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954"/>
      </w:tblGrid>
      <w:tr w:rsidR="002F675B" w:rsidTr="002F675B">
        <w:tc>
          <w:tcPr>
            <w:tcW w:w="3828" w:type="dxa"/>
          </w:tcPr>
          <w:p w:rsidR="002F675B" w:rsidRPr="008B1EE5" w:rsidRDefault="002F675B" w:rsidP="002F675B">
            <w:pPr>
              <w:ind w:firstLine="0"/>
              <w:jc w:val="center"/>
              <w:rPr>
                <w:b/>
                <w:spacing w:val="-4"/>
              </w:rPr>
            </w:pPr>
            <w:r w:rsidRPr="008B1EE5">
              <w:rPr>
                <w:b/>
                <w:spacing w:val="-4"/>
              </w:rPr>
              <w:t>BỘ KẾ HOẠCH VÀ ĐẦU TƯ</w:t>
            </w:r>
          </w:p>
          <w:p w:rsidR="002F675B" w:rsidRPr="002F675B" w:rsidRDefault="002F675B" w:rsidP="002F675B">
            <w:pPr>
              <w:ind w:firstLine="0"/>
              <w:jc w:val="center"/>
              <w:rPr>
                <w:rFonts w:ascii="Times New Roman Bold" w:hAnsi="Times New Roman Bold"/>
                <w:b/>
                <w:strike/>
                <w:spacing w:val="-4"/>
                <w:vertAlign w:val="superscript"/>
              </w:rPr>
            </w:pPr>
            <w:r w:rsidRPr="00B2671A">
              <w:rPr>
                <w:strike/>
                <w:color w:val="FFFFFF" w:themeColor="background1"/>
                <w:vertAlign w:val="superscript"/>
              </w:rPr>
              <w:t>.</w:t>
            </w:r>
            <w:r w:rsidRPr="002F675B">
              <w:rPr>
                <w:strike/>
                <w:vertAlign w:val="superscript"/>
              </w:rPr>
              <w:t xml:space="preserve">         </w:t>
            </w:r>
            <w:r>
              <w:rPr>
                <w:strike/>
                <w:vertAlign w:val="superscript"/>
              </w:rPr>
              <w:t xml:space="preserve">                 </w:t>
            </w:r>
            <w:r w:rsidRPr="002F675B">
              <w:rPr>
                <w:strike/>
                <w:vertAlign w:val="superscript"/>
              </w:rPr>
              <w:t xml:space="preserve">          </w:t>
            </w:r>
            <w:r w:rsidRPr="00B2671A">
              <w:rPr>
                <w:strike/>
                <w:color w:val="FFFFFF" w:themeColor="background1"/>
                <w:vertAlign w:val="superscript"/>
              </w:rPr>
              <w:t>.</w:t>
            </w:r>
          </w:p>
        </w:tc>
        <w:tc>
          <w:tcPr>
            <w:tcW w:w="5954" w:type="dxa"/>
          </w:tcPr>
          <w:p w:rsidR="002F675B" w:rsidRPr="008B1EE5" w:rsidRDefault="002F675B" w:rsidP="002F675B">
            <w:pPr>
              <w:ind w:firstLine="0"/>
              <w:jc w:val="center"/>
              <w:rPr>
                <w:b/>
                <w:spacing w:val="-4"/>
              </w:rPr>
            </w:pPr>
            <w:r w:rsidRPr="008B1EE5">
              <w:rPr>
                <w:b/>
                <w:spacing w:val="-4"/>
              </w:rPr>
              <w:t>CỘNG HÒA XÃ HỘI CHỦ NGHĨA VIỆT NAM</w:t>
            </w:r>
          </w:p>
          <w:p w:rsidR="002F675B" w:rsidRPr="002F675B" w:rsidRDefault="002F675B" w:rsidP="002F675B">
            <w:pPr>
              <w:ind w:firstLine="0"/>
              <w:jc w:val="center"/>
              <w:rPr>
                <w:b/>
              </w:rPr>
            </w:pPr>
            <w:r w:rsidRPr="002F675B">
              <w:rPr>
                <w:b/>
              </w:rPr>
              <w:t>Độc lập – Tự do – Hạnh phúc</w:t>
            </w:r>
          </w:p>
          <w:p w:rsidR="002F675B" w:rsidRPr="002F675B" w:rsidRDefault="002F675B" w:rsidP="002F675B">
            <w:pPr>
              <w:ind w:firstLine="0"/>
              <w:jc w:val="center"/>
              <w:rPr>
                <w:strike/>
                <w:vertAlign w:val="superscript"/>
              </w:rPr>
            </w:pPr>
            <w:r w:rsidRPr="00B2671A">
              <w:rPr>
                <w:strike/>
                <w:color w:val="FFFFFF" w:themeColor="background1"/>
                <w:vertAlign w:val="superscript"/>
              </w:rPr>
              <w:t>.</w:t>
            </w:r>
            <w:r w:rsidRPr="002F675B">
              <w:rPr>
                <w:strike/>
                <w:vertAlign w:val="superscript"/>
              </w:rPr>
              <w:t xml:space="preserve">        </w:t>
            </w:r>
            <w:r>
              <w:rPr>
                <w:strike/>
                <w:vertAlign w:val="superscript"/>
              </w:rPr>
              <w:t xml:space="preserve">                                                         </w:t>
            </w:r>
            <w:r w:rsidRPr="002F675B">
              <w:rPr>
                <w:strike/>
                <w:vertAlign w:val="superscript"/>
              </w:rPr>
              <w:t xml:space="preserve">           </w:t>
            </w:r>
            <w:r w:rsidRPr="00B2671A">
              <w:rPr>
                <w:strike/>
                <w:color w:val="FFFFFF" w:themeColor="background1"/>
                <w:vertAlign w:val="superscript"/>
              </w:rPr>
              <w:t>.</w:t>
            </w:r>
          </w:p>
        </w:tc>
      </w:tr>
      <w:tr w:rsidR="002F675B" w:rsidTr="002F675B">
        <w:tc>
          <w:tcPr>
            <w:tcW w:w="3828" w:type="dxa"/>
          </w:tcPr>
          <w:p w:rsidR="002F675B" w:rsidRPr="002F675B" w:rsidRDefault="002F675B" w:rsidP="00CC2BC7">
            <w:pPr>
              <w:ind w:firstLine="0"/>
              <w:jc w:val="center"/>
            </w:pPr>
            <w:r w:rsidRPr="002F675B">
              <w:t>Số:</w:t>
            </w:r>
            <w:r w:rsidR="00CC2BC7">
              <w:t xml:space="preserve"> 5335</w:t>
            </w:r>
            <w:r w:rsidR="0026751E">
              <w:t>/BC-</w:t>
            </w:r>
            <w:r w:rsidRPr="002F675B">
              <w:t>BKHĐT</w:t>
            </w:r>
          </w:p>
        </w:tc>
        <w:tc>
          <w:tcPr>
            <w:tcW w:w="5954" w:type="dxa"/>
          </w:tcPr>
          <w:p w:rsidR="002F675B" w:rsidRPr="002F675B" w:rsidRDefault="002F675B" w:rsidP="00076F1C">
            <w:pPr>
              <w:ind w:firstLine="0"/>
              <w:jc w:val="center"/>
              <w:rPr>
                <w:i/>
              </w:rPr>
            </w:pPr>
            <w:r w:rsidRPr="002F675B">
              <w:rPr>
                <w:i/>
              </w:rPr>
              <w:t xml:space="preserve">Hà Nội, ngày  </w:t>
            </w:r>
            <w:r w:rsidR="00076F1C">
              <w:rPr>
                <w:i/>
              </w:rPr>
              <w:t>30</w:t>
            </w:r>
            <w:r w:rsidRPr="002F675B">
              <w:rPr>
                <w:i/>
              </w:rPr>
              <w:t xml:space="preserve"> tháng 6 năm 2017</w:t>
            </w:r>
          </w:p>
        </w:tc>
      </w:tr>
    </w:tbl>
    <w:p w:rsidR="00274ADC" w:rsidRDefault="00274ADC"/>
    <w:p w:rsidR="00274ADC" w:rsidRPr="00274ADC" w:rsidRDefault="00274ADC" w:rsidP="00274ADC">
      <w:pPr>
        <w:spacing w:before="0" w:after="0"/>
        <w:ind w:firstLine="0"/>
        <w:jc w:val="center"/>
        <w:rPr>
          <w:b/>
        </w:rPr>
      </w:pPr>
      <w:r w:rsidRPr="00274ADC">
        <w:rPr>
          <w:b/>
        </w:rPr>
        <w:t>BÁO CÁO</w:t>
      </w:r>
    </w:p>
    <w:p w:rsidR="00274ADC" w:rsidRPr="00274ADC" w:rsidRDefault="00274ADC" w:rsidP="00274ADC">
      <w:pPr>
        <w:spacing w:before="0" w:after="0"/>
        <w:ind w:firstLine="0"/>
        <w:jc w:val="center"/>
        <w:rPr>
          <w:b/>
        </w:rPr>
      </w:pPr>
      <w:r w:rsidRPr="00274ADC">
        <w:rPr>
          <w:b/>
        </w:rPr>
        <w:t>Tình hình triển khai thực hiện Nghị quyết số 01/NQ-CP</w:t>
      </w:r>
    </w:p>
    <w:p w:rsidR="00274ADC" w:rsidRPr="00274ADC" w:rsidRDefault="00274ADC" w:rsidP="00274ADC">
      <w:pPr>
        <w:spacing w:before="0" w:after="0"/>
        <w:ind w:firstLine="0"/>
        <w:jc w:val="center"/>
        <w:rPr>
          <w:b/>
        </w:rPr>
      </w:pPr>
      <w:proofErr w:type="gramStart"/>
      <w:r w:rsidRPr="00274ADC">
        <w:rPr>
          <w:b/>
        </w:rPr>
        <w:t>và</w:t>
      </w:r>
      <w:proofErr w:type="gramEnd"/>
      <w:r w:rsidRPr="00274ADC">
        <w:rPr>
          <w:b/>
        </w:rPr>
        <w:t xml:space="preserve"> tình hình kinh tế - xã hội tháng 6 và 6 tháng đầu năm 2017</w:t>
      </w:r>
    </w:p>
    <w:p w:rsidR="00274ADC" w:rsidRPr="00274ADC" w:rsidRDefault="00274ADC" w:rsidP="00274ADC">
      <w:pPr>
        <w:spacing w:before="0" w:after="0"/>
        <w:ind w:firstLine="0"/>
        <w:jc w:val="center"/>
        <w:rPr>
          <w:i/>
        </w:rPr>
      </w:pPr>
      <w:r w:rsidRPr="00274ADC">
        <w:rPr>
          <w:i/>
        </w:rPr>
        <w:t>(Tài liệu phục vụ Phiên họp thường kỳ của Chính phủ</w:t>
      </w:r>
    </w:p>
    <w:p w:rsidR="00274ADC" w:rsidRDefault="00274ADC" w:rsidP="00274ADC">
      <w:pPr>
        <w:spacing w:before="0" w:after="0"/>
        <w:ind w:firstLine="0"/>
        <w:jc w:val="center"/>
      </w:pPr>
      <w:proofErr w:type="gramStart"/>
      <w:r w:rsidRPr="00274ADC">
        <w:rPr>
          <w:i/>
        </w:rPr>
        <w:t>ngày</w:t>
      </w:r>
      <w:proofErr w:type="gramEnd"/>
      <w:r w:rsidRPr="00274ADC">
        <w:rPr>
          <w:i/>
        </w:rPr>
        <w:t xml:space="preserve"> 3 tháng 7 năm 2017</w:t>
      </w:r>
      <w:r>
        <w:rPr>
          <w:i/>
        </w:rPr>
        <w:t>)</w:t>
      </w:r>
    </w:p>
    <w:p w:rsidR="0026751E" w:rsidRPr="0026751E" w:rsidRDefault="0026751E" w:rsidP="00274ADC">
      <w:pPr>
        <w:spacing w:before="0" w:after="0"/>
        <w:ind w:firstLine="0"/>
        <w:jc w:val="center"/>
        <w:rPr>
          <w:strike/>
          <w:vertAlign w:val="superscript"/>
        </w:rPr>
      </w:pPr>
      <w:r w:rsidRPr="00B2671A">
        <w:rPr>
          <w:strike/>
          <w:color w:val="FFFFFF" w:themeColor="background1"/>
          <w:vertAlign w:val="superscript"/>
        </w:rPr>
        <w:t>.</w:t>
      </w:r>
      <w:r w:rsidRPr="0026751E">
        <w:rPr>
          <w:strike/>
          <w:vertAlign w:val="superscript"/>
        </w:rPr>
        <w:t xml:space="preserve">          </w:t>
      </w:r>
      <w:r>
        <w:rPr>
          <w:strike/>
          <w:vertAlign w:val="superscript"/>
        </w:rPr>
        <w:t xml:space="preserve">                                      </w:t>
      </w:r>
      <w:r w:rsidRPr="0026751E">
        <w:rPr>
          <w:strike/>
          <w:vertAlign w:val="superscript"/>
        </w:rPr>
        <w:t xml:space="preserve">                </w:t>
      </w:r>
      <w:r w:rsidRPr="00B2671A">
        <w:rPr>
          <w:strike/>
          <w:color w:val="FFFFFF" w:themeColor="background1"/>
          <w:vertAlign w:val="superscript"/>
        </w:rPr>
        <w:t>.</w:t>
      </w:r>
    </w:p>
    <w:p w:rsidR="00274ADC" w:rsidRDefault="00274ADC"/>
    <w:p w:rsidR="0026751E" w:rsidRDefault="0026751E">
      <w:r w:rsidRPr="0026751E">
        <w:t>Căn cứ chương trình Phiên họp thường kỳ tháng 6 của Chính phủ, trên cơ sở báo cáo của các bộ, ngành trung ương và địa phương, Bộ Kế hoạch và Đầu tư đã tổng hợp và xin báo cáo Chính phủ tình hình triển khai thực hiện Nghị quyết 01/NQ-CP</w:t>
      </w:r>
      <w:r>
        <w:t>, các Nghị quyết chuyên đề, Nghị quyết phiên họp Chính phủ thường kỳ các tháng đầu năm, Chỉ thị số 24/CT-TTg của Thủ tướng tướng Chính phủ</w:t>
      </w:r>
      <w:r w:rsidRPr="0026751E">
        <w:t xml:space="preserve"> và tình hình kinh tế - xã hội tháng 6 và 6 tháng đầu năm 2017 như sau:</w:t>
      </w:r>
    </w:p>
    <w:p w:rsidR="0026751E" w:rsidRPr="003F5C81" w:rsidRDefault="0026751E">
      <w:pPr>
        <w:rPr>
          <w:i/>
        </w:rPr>
      </w:pPr>
      <w:proofErr w:type="gramStart"/>
      <w:r w:rsidRPr="003F5C81">
        <w:rPr>
          <w:i/>
        </w:rPr>
        <w:t>Trong 6 tháng đầu năm 2017, tình hình kinh tế thế giới khá tích cực với đà tăng trưởng khả quan từ nền kinh tế Mỹ và các nước phát triển.</w:t>
      </w:r>
      <w:proofErr w:type="gramEnd"/>
      <w:r w:rsidRPr="003F5C81">
        <w:rPr>
          <w:i/>
        </w:rPr>
        <w:t xml:space="preserve"> </w:t>
      </w:r>
      <w:proofErr w:type="gramStart"/>
      <w:r w:rsidRPr="003F5C81">
        <w:rPr>
          <w:i/>
        </w:rPr>
        <w:t>Hoạt động thương mại và đầu tư toàn cầu phục hồi, tạo điều kiện thuận lợi cho kinh tế trong nước.</w:t>
      </w:r>
      <w:proofErr w:type="gramEnd"/>
      <w:r w:rsidRPr="003F5C81">
        <w:rPr>
          <w:i/>
        </w:rPr>
        <w:t xml:space="preserve"> Tuy nhiên, vẫn còn một số khó khăn như chủ nghĩa dân túy, chủ nghĩa bảo hộ sản xuất, bảo hộ mậu dịch có chiều hướng gia tăng; nhiều hiệp định thương mại đã được ký kết chuẩn bị có hiệu lực, theo đó nhiều loại hàng rào thuế quan </w:t>
      </w:r>
      <w:r w:rsidR="00B2671A">
        <w:rPr>
          <w:i/>
        </w:rPr>
        <w:t xml:space="preserve">sẽ </w:t>
      </w:r>
      <w:r w:rsidRPr="003F5C81">
        <w:rPr>
          <w:i/>
        </w:rPr>
        <w:t xml:space="preserve">phải xóa bỏ. </w:t>
      </w:r>
    </w:p>
    <w:p w:rsidR="000C4483" w:rsidRPr="003F5C81" w:rsidRDefault="0026751E" w:rsidP="0026751E">
      <w:pPr>
        <w:rPr>
          <w:i/>
        </w:rPr>
      </w:pPr>
      <w:r w:rsidRPr="003F5C81">
        <w:rPr>
          <w:i/>
        </w:rPr>
        <w:t xml:space="preserve">Trước tình hình đó, Chính phủ, Thủ tướng Chính phủ đã chỉ đạo quyết liệt các bộ, ngành và địa phương triển khai đồng bộ các nhóm giải pháp, tập trung phấn đấu thực hiện các mục tiêu kế hoạch đã đề ra. Với thông điệp đồng hành với doanh nghiệp, hoạt động của Chính phủ, Thủ tướng Chính phủ, các bộ, các ngành, các địa phương đã tập trung vào lắng nghe, đối thoại với doanh nghiệp, thực hiện các cam kết mạnh mẽ về những chính sách tháo gỡ khó khăn, giảm chi phí cho doanh nghiệp, kiên quyết xử lý nợ xấu, cải thiện môi trường kinh doanh,... qua đó </w:t>
      </w:r>
      <w:r w:rsidR="000C4483" w:rsidRPr="003F5C81">
        <w:rPr>
          <w:i/>
        </w:rPr>
        <w:t>thu hẹp dần</w:t>
      </w:r>
      <w:r w:rsidRPr="003F5C81">
        <w:rPr>
          <w:i/>
        </w:rPr>
        <w:t xml:space="preserve"> khoảng cách </w:t>
      </w:r>
      <w:r w:rsidR="000C4483" w:rsidRPr="003F5C81">
        <w:rPr>
          <w:i/>
        </w:rPr>
        <w:t xml:space="preserve">giữa </w:t>
      </w:r>
      <w:r w:rsidRPr="003F5C81">
        <w:rPr>
          <w:i/>
        </w:rPr>
        <w:t xml:space="preserve">chính quyền và doanh nghiệp, củng cố niềm tin của nhân dân. </w:t>
      </w:r>
    </w:p>
    <w:p w:rsidR="0026751E" w:rsidRDefault="000C4483" w:rsidP="0026751E">
      <w:r w:rsidRPr="003F5C81">
        <w:rPr>
          <w:i/>
        </w:rPr>
        <w:t>Nhìn chung</w:t>
      </w:r>
      <w:r w:rsidR="0026751E" w:rsidRPr="003F5C81">
        <w:rPr>
          <w:i/>
        </w:rPr>
        <w:t xml:space="preserve"> trong 6 tháng đầu năm, tăng trưởng kinh tế </w:t>
      </w:r>
      <w:r w:rsidRPr="003F5C81">
        <w:rPr>
          <w:i/>
        </w:rPr>
        <w:t xml:space="preserve">đã </w:t>
      </w:r>
      <w:r w:rsidR="0026751E" w:rsidRPr="003F5C81">
        <w:rPr>
          <w:i/>
        </w:rPr>
        <w:t xml:space="preserve">có </w:t>
      </w:r>
      <w:r w:rsidRPr="003F5C81">
        <w:rPr>
          <w:i/>
        </w:rPr>
        <w:t>nhiều</w:t>
      </w:r>
      <w:r w:rsidR="0026751E" w:rsidRPr="003F5C81">
        <w:rPr>
          <w:i/>
        </w:rPr>
        <w:t xml:space="preserve"> khởi sắc, </w:t>
      </w:r>
      <w:r w:rsidRPr="003F5C81">
        <w:rPr>
          <w:i/>
        </w:rPr>
        <w:t>quá trình</w:t>
      </w:r>
      <w:r w:rsidR="0026751E" w:rsidRPr="003F5C81">
        <w:rPr>
          <w:i/>
        </w:rPr>
        <w:t xml:space="preserve"> cơ cấu </w:t>
      </w:r>
      <w:r w:rsidRPr="003F5C81">
        <w:rPr>
          <w:i/>
        </w:rPr>
        <w:t xml:space="preserve">lại </w:t>
      </w:r>
      <w:r w:rsidR="0026751E" w:rsidRPr="003F5C81">
        <w:rPr>
          <w:i/>
        </w:rPr>
        <w:t xml:space="preserve">sản xuất nông nghiệp và thủy sản diễn ra mạnh mẽ và </w:t>
      </w:r>
      <w:r w:rsidRPr="003F5C81">
        <w:rPr>
          <w:i/>
        </w:rPr>
        <w:t>bước đầu</w:t>
      </w:r>
      <w:r w:rsidR="0026751E" w:rsidRPr="003F5C81">
        <w:rPr>
          <w:i/>
        </w:rPr>
        <w:t xml:space="preserve"> hiệu quả</w:t>
      </w:r>
      <w:r w:rsidRPr="003F5C81">
        <w:rPr>
          <w:i/>
        </w:rPr>
        <w:t>;</w:t>
      </w:r>
      <w:r w:rsidR="0026751E" w:rsidRPr="003F5C81">
        <w:rPr>
          <w:i/>
        </w:rPr>
        <w:t xml:space="preserve"> mục tiêu tăng trưởng cả năm </w:t>
      </w:r>
      <w:r w:rsidRPr="003F5C81">
        <w:rPr>
          <w:i/>
        </w:rPr>
        <w:t>vẫn là</w:t>
      </w:r>
      <w:r w:rsidR="0026751E" w:rsidRPr="003F5C81">
        <w:rPr>
          <w:i/>
        </w:rPr>
        <w:t xml:space="preserve"> một thách thức</w:t>
      </w:r>
      <w:r w:rsidRPr="003F5C81">
        <w:rPr>
          <w:i/>
        </w:rPr>
        <w:t xml:space="preserve"> và gặp </w:t>
      </w:r>
      <w:r w:rsidRPr="003F5C81">
        <w:rPr>
          <w:i/>
        </w:rPr>
        <w:lastRenderedPageBreak/>
        <w:t>nhiều khó khăn, đòi hỏi các bộ, ngành, địa phương không sớm thỏa mãn với những gì đạt được bước đầu, cần duy trì thường xuyên, liên tục những nỗ lực, cố gắng trong 6 tháng cuối năm</w:t>
      </w:r>
      <w:r w:rsidR="0026751E" w:rsidRPr="003F5C81">
        <w:rPr>
          <w:i/>
        </w:rPr>
        <w:t>; lạm phát duy trì ở mức hợp lý, các cân đối lớn vẫn đảm bảo</w:t>
      </w:r>
      <w:r w:rsidRPr="003F5C81">
        <w:rPr>
          <w:i/>
        </w:rPr>
        <w:t>;</w:t>
      </w:r>
      <w:r w:rsidR="0026751E" w:rsidRPr="003F5C81">
        <w:rPr>
          <w:i/>
        </w:rPr>
        <w:t xml:space="preserve"> </w:t>
      </w:r>
      <w:r w:rsidRPr="003F5C81">
        <w:rPr>
          <w:i/>
        </w:rPr>
        <w:t>t</w:t>
      </w:r>
      <w:r w:rsidR="0026751E" w:rsidRPr="003F5C81">
        <w:rPr>
          <w:i/>
        </w:rPr>
        <w:t>ỷ lệ thất nghiệp và thiếu việc làm giảm so với cùng kỳ năm trước; an sinh xã hội được quan tâm thực hiện và đạt kết quả nhất định.</w:t>
      </w:r>
    </w:p>
    <w:p w:rsidR="003F5C81" w:rsidRPr="00A85F47" w:rsidRDefault="00A85F47" w:rsidP="00C16719">
      <w:pPr>
        <w:spacing w:before="240"/>
        <w:rPr>
          <w:b/>
        </w:rPr>
      </w:pPr>
      <w:r w:rsidRPr="00A85F47">
        <w:rPr>
          <w:b/>
          <w:sz w:val="24"/>
        </w:rPr>
        <w:t>I. ĐÁNH GIÁ KỊCH BẢN TĂNG TRƯỞNG QUÝ II VÀ 6 THÁNG NĂM 2017</w:t>
      </w:r>
    </w:p>
    <w:p w:rsidR="00931E4F" w:rsidRDefault="00931E4F" w:rsidP="00C06152">
      <w:proofErr w:type="gramStart"/>
      <w:r>
        <w:t>Bối cảnh kinh tế thế giới 6 tháng đầu năm 2017 có nhiều thuận lợi.</w:t>
      </w:r>
      <w:proofErr w:type="gramEnd"/>
      <w:r>
        <w:t xml:space="preserve"> Theo đánh giá của Ngân hàng Thế giới (WB), tăng trưởng kinh tế thế giới năm 2017 có đạt mức 3,5% so với năm 2016, cao hơn mức đã dự báo hồi tháng 3 năm 2017 là 3,3%. Thương mại toàn cầu phục hồi và tăng trưởng khá, </w:t>
      </w:r>
      <w:r w:rsidR="0034318D">
        <w:t>dự báo có thể</w:t>
      </w:r>
      <w:r>
        <w:t xml:space="preserve"> tăng từ mức 2,2% năm 2016 lên 4% </w:t>
      </w:r>
      <w:r w:rsidR="0034318D">
        <w:t xml:space="preserve">trong </w:t>
      </w:r>
      <w:r>
        <w:t>năm 2017</w:t>
      </w:r>
      <w:r w:rsidR="0034318D">
        <w:t xml:space="preserve">. Mặc dù vậy, những yếu tố tích cực của kinh tế thế giới vẫn là trong ngắn hạn, sự cải thiện </w:t>
      </w:r>
      <w:proofErr w:type="gramStart"/>
      <w:r w:rsidR="0034318D">
        <w:t>theo</w:t>
      </w:r>
      <w:proofErr w:type="gramEnd"/>
      <w:r w:rsidR="0034318D">
        <w:t xml:space="preserve"> chu kỳ vẫn ở mức khiêm tốn và chưa thực sự bền vững trong dài hạn.</w:t>
      </w:r>
    </w:p>
    <w:p w:rsidR="00931E4F" w:rsidRDefault="00476F05" w:rsidP="00C06152">
      <w:r>
        <w:t>Trong bối cảnh đó, kinh tế trong nước Quý II năm 2017 đã có những cải thiện rõ nét, nhiều tín hiệu tích cực hơn so với Quý I; kinh tế vĩ mô tiếp tục ổn định</w:t>
      </w:r>
      <w:r w:rsidR="00290872">
        <w:t>; tăng trưởng tổng sản phẩm trong nước đã có sự bứt phá;</w:t>
      </w:r>
      <w:r>
        <w:t xml:space="preserve"> </w:t>
      </w:r>
      <w:r w:rsidR="00D96EA6">
        <w:t>động lực tăng trưởng</w:t>
      </w:r>
      <w:r>
        <w:t xml:space="preserve"> của nền kinh tế</w:t>
      </w:r>
      <w:r w:rsidR="00D96EA6">
        <w:t xml:space="preserve"> khả quan;</w:t>
      </w:r>
      <w:r>
        <w:t xml:space="preserve"> </w:t>
      </w:r>
      <w:r w:rsidR="00B2671A">
        <w:t>t</w:t>
      </w:r>
      <w:r>
        <w:t>riển vọng tăng trưởng cao hơn trong các quý cuối năm.</w:t>
      </w:r>
    </w:p>
    <w:p w:rsidR="00C06152" w:rsidRPr="00C06152" w:rsidRDefault="0006766A" w:rsidP="00C06152">
      <w:r>
        <w:t>Quý II năm 2017, t</w:t>
      </w:r>
      <w:r w:rsidR="00C06152" w:rsidRPr="00C06152">
        <w:t xml:space="preserve">ổng sản phẩm trong nước (GDP) ước tăng </w:t>
      </w:r>
      <w:r>
        <w:t>6,17</w:t>
      </w:r>
      <w:r w:rsidR="00C06152" w:rsidRPr="00C06152">
        <w:t>%</w:t>
      </w:r>
      <w:r w:rsidR="00EA13C9">
        <w:t xml:space="preserve"> so với cùng kỳ năm 2016</w:t>
      </w:r>
      <w:r w:rsidR="00C06152" w:rsidRPr="00C06152">
        <w:t>, trong đó: (i) Khu vực nông, lâm nghiệp và thủy sản tăng 2,</w:t>
      </w:r>
      <w:r>
        <w:t>92</w:t>
      </w:r>
      <w:r w:rsidR="00C06152" w:rsidRPr="00C06152">
        <w:t xml:space="preserve">% (cùng kỳ </w:t>
      </w:r>
      <w:r>
        <w:t>chỉ tăng</w:t>
      </w:r>
      <w:r w:rsidR="00C06152" w:rsidRPr="00C06152">
        <w:t xml:space="preserve"> 0,</w:t>
      </w:r>
      <w:r>
        <w:t>36</w:t>
      </w:r>
      <w:r w:rsidR="00C06152" w:rsidRPr="00C06152">
        <w:t>%)</w:t>
      </w:r>
      <w:r>
        <w:t>;</w:t>
      </w:r>
      <w:r w:rsidR="00C06152" w:rsidRPr="00C06152">
        <w:t xml:space="preserve"> (ii) Khu vực công nghiệp và xây dựng tăng </w:t>
      </w:r>
      <w:r>
        <w:t>6,89</w:t>
      </w:r>
      <w:r w:rsidR="00C06152" w:rsidRPr="00C06152">
        <w:t>%</w:t>
      </w:r>
      <w:r>
        <w:t>, thấp hơn so với cùng kỳ</w:t>
      </w:r>
      <w:r w:rsidR="00C06152" w:rsidRPr="00C06152">
        <w:t xml:space="preserve"> (cùng kỳ tăng 7,</w:t>
      </w:r>
      <w:r>
        <w:t>52</w:t>
      </w:r>
      <w:r w:rsidR="00C06152" w:rsidRPr="00C06152">
        <w:t>%)</w:t>
      </w:r>
      <w:r>
        <w:t>;</w:t>
      </w:r>
      <w:r w:rsidR="00C06152" w:rsidRPr="00C06152">
        <w:t xml:space="preserve"> (iii) Khu vực dịch vụ tăng </w:t>
      </w:r>
      <w:r>
        <w:t>mạnh, ước đạt 7,28</w:t>
      </w:r>
      <w:r w:rsidR="00C06152" w:rsidRPr="00C06152">
        <w:t>%</w:t>
      </w:r>
      <w:r>
        <w:t xml:space="preserve"> (cùng kỳ tăng 6,9%)</w:t>
      </w:r>
      <w:r w:rsidR="00C06152" w:rsidRPr="00C06152">
        <w:t xml:space="preserve">. </w:t>
      </w:r>
      <w:proofErr w:type="gramStart"/>
      <w:r w:rsidR="00C06152" w:rsidRPr="00C06152">
        <w:t>So với các năm trước, năm nay mức độ bứt phá ở quý II so với quý I mạnh mẽ nhất, cho thấy dấu hiệu khởi sắc rõ rệt của nền kinh tế</w:t>
      </w:r>
      <w:r w:rsidR="0049479D">
        <w:rPr>
          <w:rStyle w:val="FootnoteReference"/>
        </w:rPr>
        <w:footnoteReference w:id="1"/>
      </w:r>
      <w:r w:rsidR="00C06152" w:rsidRPr="00C06152">
        <w:t>.</w:t>
      </w:r>
      <w:proofErr w:type="gramEnd"/>
      <w:r w:rsidR="00C06152" w:rsidRPr="00C06152">
        <w:t xml:space="preserve"> </w:t>
      </w:r>
    </w:p>
    <w:p w:rsidR="0006766A" w:rsidRPr="00C06152" w:rsidRDefault="00285E44" w:rsidP="0006766A">
      <w:r>
        <w:t>Tính chung 6 tháng đầu năm 2017, t</w:t>
      </w:r>
      <w:r w:rsidR="0006766A" w:rsidRPr="00C06152">
        <w:t>ổng sản phẩm trong nước (GDP) ước tăng 5</w:t>
      </w:r>
      <w:proofErr w:type="gramStart"/>
      <w:r w:rsidR="0006766A" w:rsidRPr="00C06152">
        <w:t>,73</w:t>
      </w:r>
      <w:proofErr w:type="gramEnd"/>
      <w:r w:rsidR="0006766A" w:rsidRPr="00C06152">
        <w:t>%</w:t>
      </w:r>
      <w:r w:rsidR="00EA13C9">
        <w:t xml:space="preserve"> so với cùng kỳ năm 2016</w:t>
      </w:r>
      <w:r w:rsidR="0006766A" w:rsidRPr="00C06152">
        <w:t>, trong đó: (i) Khu vực nông, lâm nghiệp và thủy sản tăng 2,65% (cùng kỳ giảm 0,18%). (ii) Khu vực công nghiệp và xây dựng tăng 5</w:t>
      </w:r>
      <w:proofErr w:type="gramStart"/>
      <w:r w:rsidR="0006766A" w:rsidRPr="00C06152">
        <w:t>,81</w:t>
      </w:r>
      <w:proofErr w:type="gramEnd"/>
      <w:r w:rsidR="0006766A" w:rsidRPr="00C06152">
        <w:t>% (cùng kỳ tăng 7,36%), trong đó: khai khoáng giảm 8,2%</w:t>
      </w:r>
      <w:r w:rsidR="0006766A" w:rsidRPr="00F85B7D">
        <w:rPr>
          <w:vertAlign w:val="superscript"/>
        </w:rPr>
        <w:footnoteReference w:id="2"/>
      </w:r>
      <w:r w:rsidR="0006766A" w:rsidRPr="00C06152">
        <w:t>; công nghiệp chế biến, chế tạo tăng 10,52% (cùng kỳ tăng 10,5%) (iii) Khu vực dịch vụ tăng 6</w:t>
      </w:r>
      <w:proofErr w:type="gramStart"/>
      <w:r w:rsidR="0006766A" w:rsidRPr="00C06152">
        <w:t>,85</w:t>
      </w:r>
      <w:proofErr w:type="gramEnd"/>
      <w:r w:rsidR="0006766A" w:rsidRPr="00C06152">
        <w:t xml:space="preserve">%.  </w:t>
      </w:r>
    </w:p>
    <w:p w:rsidR="00BA68C2" w:rsidRDefault="00BA68C2" w:rsidP="0087492D">
      <w:pPr>
        <w:spacing w:after="0"/>
        <w:jc w:val="center"/>
        <w:rPr>
          <w:b/>
        </w:rPr>
      </w:pPr>
    </w:p>
    <w:p w:rsidR="00337387" w:rsidRPr="00337387" w:rsidRDefault="00337387" w:rsidP="0087492D">
      <w:pPr>
        <w:spacing w:after="0"/>
        <w:jc w:val="center"/>
        <w:rPr>
          <w:b/>
        </w:rPr>
      </w:pPr>
      <w:r w:rsidRPr="00337387">
        <w:rPr>
          <w:b/>
        </w:rPr>
        <w:lastRenderedPageBreak/>
        <w:t>Tình hình tăng trưởng kinh tế Quý II và 6 tháng đầu năm 2017</w:t>
      </w:r>
    </w:p>
    <w:p w:rsidR="00337387" w:rsidRPr="00337387" w:rsidRDefault="00337387" w:rsidP="006323BE">
      <w:pPr>
        <w:spacing w:before="0" w:after="0"/>
        <w:jc w:val="center"/>
        <w:rPr>
          <w:i/>
        </w:rPr>
      </w:pPr>
      <w:r w:rsidRPr="00337387">
        <w:rPr>
          <w:i/>
        </w:rPr>
        <w:t>(</w:t>
      </w:r>
      <w:r w:rsidR="00F54A63">
        <w:rPr>
          <w:i/>
        </w:rPr>
        <w:t>T</w:t>
      </w:r>
      <w:r w:rsidRPr="00337387">
        <w:rPr>
          <w:i/>
        </w:rPr>
        <w:t>heo giá so sánh)</w:t>
      </w:r>
    </w:p>
    <w:p w:rsidR="00A85F47" w:rsidRDefault="00337387" w:rsidP="00337387">
      <w:pPr>
        <w:jc w:val="right"/>
        <w:rPr>
          <w:i/>
        </w:rPr>
      </w:pPr>
      <w:r w:rsidRPr="00337387">
        <w:rPr>
          <w:i/>
        </w:rPr>
        <w:t>Đơn vị tính: %</w:t>
      </w:r>
    </w:p>
    <w:tbl>
      <w:tblPr>
        <w:tblW w:w="8971" w:type="dxa"/>
        <w:jc w:val="center"/>
        <w:tblInd w:w="20" w:type="dxa"/>
        <w:tblLook w:val="04A0" w:firstRow="1" w:lastRow="0" w:firstColumn="1" w:lastColumn="0" w:noHBand="0" w:noVBand="1"/>
      </w:tblPr>
      <w:tblGrid>
        <w:gridCol w:w="2154"/>
        <w:gridCol w:w="897"/>
        <w:gridCol w:w="839"/>
        <w:gridCol w:w="893"/>
        <w:gridCol w:w="838"/>
        <w:gridCol w:w="839"/>
        <w:gridCol w:w="838"/>
        <w:gridCol w:w="839"/>
        <w:gridCol w:w="834"/>
      </w:tblGrid>
      <w:tr w:rsidR="00337387" w:rsidRPr="000B26C8" w:rsidTr="00337387">
        <w:trPr>
          <w:trHeight w:val="276"/>
          <w:jc w:val="center"/>
        </w:trPr>
        <w:tc>
          <w:tcPr>
            <w:tcW w:w="215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pPr>
              <w:spacing w:before="0" w:after="0" w:line="240" w:lineRule="auto"/>
              <w:ind w:firstLine="0"/>
              <w:jc w:val="center"/>
              <w:rPr>
                <w:b/>
                <w:bCs/>
                <w:sz w:val="24"/>
                <w:lang w:val="vi-VN" w:eastAsia="vi-VN"/>
              </w:rPr>
            </w:pPr>
            <w:r w:rsidRPr="000B26C8">
              <w:rPr>
                <w:b/>
                <w:bCs/>
                <w:sz w:val="24"/>
                <w:lang w:val="vi-VN" w:eastAsia="vi-VN"/>
              </w:rPr>
              <w:t>Chỉ tiêu</w:t>
            </w:r>
          </w:p>
        </w:tc>
        <w:tc>
          <w:tcPr>
            <w:tcW w:w="2629"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pPr>
              <w:spacing w:before="0" w:after="0" w:line="240" w:lineRule="auto"/>
              <w:ind w:firstLine="0"/>
              <w:jc w:val="center"/>
              <w:rPr>
                <w:b/>
                <w:bCs/>
                <w:sz w:val="24"/>
                <w:lang w:val="vi-VN" w:eastAsia="vi-VN"/>
              </w:rPr>
            </w:pPr>
            <w:r w:rsidRPr="000B26C8">
              <w:rPr>
                <w:b/>
                <w:bCs/>
                <w:sz w:val="24"/>
                <w:lang w:val="vi-VN" w:eastAsia="vi-VN"/>
              </w:rPr>
              <w:t xml:space="preserve">Thực hiện 6 tháng </w:t>
            </w:r>
            <w:r w:rsidRPr="000B26C8">
              <w:rPr>
                <w:b/>
                <w:bCs/>
                <w:sz w:val="24"/>
                <w:lang w:val="vi-VN" w:eastAsia="vi-VN"/>
              </w:rPr>
              <w:br/>
              <w:t>đầu năm 2016</w:t>
            </w:r>
          </w:p>
        </w:tc>
        <w:tc>
          <w:tcPr>
            <w:tcW w:w="1677" w:type="dxa"/>
            <w:gridSpan w:val="2"/>
            <w:vMerge w:val="restart"/>
            <w:tcBorders>
              <w:top w:val="single" w:sz="4" w:space="0" w:color="000000"/>
              <w:left w:val="single" w:sz="4" w:space="0" w:color="000000"/>
              <w:bottom w:val="single" w:sz="4" w:space="0" w:color="000000"/>
              <w:right w:val="nil"/>
            </w:tcBorders>
            <w:tcMar>
              <w:top w:w="15" w:type="dxa"/>
              <w:left w:w="15" w:type="dxa"/>
              <w:bottom w:w="15" w:type="dxa"/>
              <w:right w:w="15" w:type="dxa"/>
            </w:tcMar>
            <w:vAlign w:val="center"/>
            <w:hideMark/>
          </w:tcPr>
          <w:p w:rsidR="00337387" w:rsidRPr="000B26C8" w:rsidRDefault="00337387">
            <w:pPr>
              <w:spacing w:before="0" w:after="0" w:line="240" w:lineRule="auto"/>
              <w:ind w:firstLine="0"/>
              <w:jc w:val="center"/>
              <w:rPr>
                <w:b/>
                <w:bCs/>
                <w:sz w:val="24"/>
                <w:lang w:val="vi-VN" w:eastAsia="vi-VN"/>
              </w:rPr>
            </w:pPr>
            <w:r w:rsidRPr="000B26C8">
              <w:rPr>
                <w:b/>
                <w:bCs/>
                <w:sz w:val="24"/>
                <w:lang w:val="vi-VN" w:eastAsia="vi-VN"/>
              </w:rPr>
              <w:t>Kịch bản 6 tháng đầu năm 2017</w:t>
            </w:r>
          </w:p>
        </w:tc>
        <w:tc>
          <w:tcPr>
            <w:tcW w:w="2511"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pPr>
              <w:spacing w:before="0" w:after="0" w:line="240" w:lineRule="auto"/>
              <w:ind w:firstLine="0"/>
              <w:jc w:val="center"/>
              <w:rPr>
                <w:b/>
                <w:bCs/>
                <w:sz w:val="24"/>
                <w:lang w:val="vi-VN" w:eastAsia="vi-VN"/>
              </w:rPr>
            </w:pPr>
            <w:r w:rsidRPr="000B26C8">
              <w:rPr>
                <w:b/>
                <w:bCs/>
                <w:sz w:val="24"/>
                <w:lang w:val="vi-VN" w:eastAsia="vi-VN"/>
              </w:rPr>
              <w:t xml:space="preserve">Ước thực hiện 6 tháng </w:t>
            </w:r>
            <w:r w:rsidRPr="000B26C8">
              <w:rPr>
                <w:b/>
                <w:bCs/>
                <w:sz w:val="24"/>
                <w:lang w:val="vi-VN" w:eastAsia="vi-VN"/>
              </w:rPr>
              <w:br/>
              <w:t>đầu năm 2017</w:t>
            </w:r>
          </w:p>
        </w:tc>
      </w:tr>
      <w:tr w:rsidR="00337387" w:rsidRPr="000B26C8" w:rsidTr="00337387">
        <w:trPr>
          <w:trHeight w:val="2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gridSpan w:val="2"/>
            <w:vMerge/>
            <w:tcBorders>
              <w:top w:val="single" w:sz="4" w:space="0" w:color="000000"/>
              <w:left w:val="single" w:sz="4" w:space="0" w:color="000000"/>
              <w:bottom w:val="single" w:sz="4" w:space="0" w:color="000000"/>
              <w:right w:val="nil"/>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r>
      <w:tr w:rsidR="00337387" w:rsidRPr="000B26C8" w:rsidTr="00337387">
        <w:trPr>
          <w:trHeight w:val="2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gridSpan w:val="2"/>
            <w:vMerge/>
            <w:tcBorders>
              <w:top w:val="single" w:sz="4" w:space="0" w:color="000000"/>
              <w:left w:val="single" w:sz="4" w:space="0" w:color="000000"/>
              <w:bottom w:val="single" w:sz="4" w:space="0" w:color="000000"/>
              <w:right w:val="nil"/>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gridSpan w:val="3"/>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r>
      <w:tr w:rsidR="000B26C8" w:rsidRPr="000B26C8" w:rsidTr="00337387">
        <w:trPr>
          <w:trHeight w:val="2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897"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B26C8" w:rsidRPr="00447F3C" w:rsidRDefault="00337387" w:rsidP="000B26C8">
            <w:pPr>
              <w:spacing w:before="0" w:after="0" w:line="240" w:lineRule="auto"/>
              <w:ind w:firstLine="0"/>
              <w:jc w:val="center"/>
              <w:rPr>
                <w:bCs/>
                <w:sz w:val="24"/>
                <w:lang w:eastAsia="vi-VN"/>
              </w:rPr>
            </w:pPr>
            <w:r w:rsidRPr="00447F3C">
              <w:rPr>
                <w:bCs/>
                <w:sz w:val="24"/>
                <w:lang w:val="vi-VN" w:eastAsia="vi-VN"/>
              </w:rPr>
              <w:t>QI</w:t>
            </w:r>
          </w:p>
          <w:p w:rsidR="00337387" w:rsidRPr="00447F3C" w:rsidRDefault="00337387" w:rsidP="000B26C8">
            <w:pPr>
              <w:spacing w:before="0" w:after="0" w:line="240" w:lineRule="auto"/>
              <w:ind w:firstLine="0"/>
              <w:jc w:val="center"/>
              <w:rPr>
                <w:bCs/>
                <w:sz w:val="24"/>
                <w:lang w:val="vi-VN" w:eastAsia="vi-VN"/>
              </w:rPr>
            </w:pPr>
            <w:r w:rsidRPr="00447F3C">
              <w:rPr>
                <w:bCs/>
                <w:sz w:val="24"/>
                <w:lang w:val="vi-VN" w:eastAsia="vi-VN"/>
              </w:rPr>
              <w:t>2016</w:t>
            </w:r>
          </w:p>
        </w:tc>
        <w:tc>
          <w:tcPr>
            <w:tcW w:w="8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B26C8" w:rsidRPr="00447F3C" w:rsidRDefault="00337387" w:rsidP="000B26C8">
            <w:pPr>
              <w:spacing w:before="0" w:after="0" w:line="240" w:lineRule="auto"/>
              <w:ind w:firstLine="0"/>
              <w:jc w:val="center"/>
              <w:rPr>
                <w:bCs/>
                <w:sz w:val="24"/>
                <w:lang w:eastAsia="vi-VN"/>
              </w:rPr>
            </w:pPr>
            <w:r w:rsidRPr="00447F3C">
              <w:rPr>
                <w:bCs/>
                <w:sz w:val="24"/>
                <w:lang w:val="vi-VN" w:eastAsia="vi-VN"/>
              </w:rPr>
              <w:t>QII</w:t>
            </w:r>
          </w:p>
          <w:p w:rsidR="00337387" w:rsidRPr="00447F3C" w:rsidRDefault="00337387" w:rsidP="000B26C8">
            <w:pPr>
              <w:spacing w:before="0" w:after="0" w:line="240" w:lineRule="auto"/>
              <w:ind w:firstLine="0"/>
              <w:jc w:val="center"/>
              <w:rPr>
                <w:bCs/>
                <w:sz w:val="24"/>
                <w:lang w:val="vi-VN" w:eastAsia="vi-VN"/>
              </w:rPr>
            </w:pPr>
            <w:r w:rsidRPr="00447F3C">
              <w:rPr>
                <w:bCs/>
                <w:sz w:val="24"/>
                <w:lang w:val="vi-VN" w:eastAsia="vi-VN"/>
              </w:rPr>
              <w:t>2016</w:t>
            </w:r>
          </w:p>
        </w:tc>
        <w:tc>
          <w:tcPr>
            <w:tcW w:w="893"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B26C8" w:rsidRPr="00447F3C" w:rsidRDefault="00337387">
            <w:pPr>
              <w:spacing w:before="0" w:after="0" w:line="240" w:lineRule="auto"/>
              <w:ind w:firstLine="0"/>
              <w:jc w:val="center"/>
              <w:rPr>
                <w:bCs/>
                <w:sz w:val="24"/>
                <w:lang w:eastAsia="vi-VN"/>
              </w:rPr>
            </w:pPr>
            <w:r w:rsidRPr="00447F3C">
              <w:rPr>
                <w:bCs/>
                <w:sz w:val="24"/>
                <w:lang w:val="vi-VN" w:eastAsia="vi-VN"/>
              </w:rPr>
              <w:t xml:space="preserve">6 </w:t>
            </w:r>
          </w:p>
          <w:p w:rsidR="000B26C8" w:rsidRPr="00447F3C" w:rsidRDefault="000B26C8">
            <w:pPr>
              <w:spacing w:before="0" w:after="0" w:line="240" w:lineRule="auto"/>
              <w:ind w:firstLine="0"/>
              <w:jc w:val="center"/>
              <w:rPr>
                <w:bCs/>
                <w:sz w:val="24"/>
                <w:lang w:eastAsia="vi-VN"/>
              </w:rPr>
            </w:pPr>
            <w:r w:rsidRPr="00447F3C">
              <w:rPr>
                <w:bCs/>
                <w:sz w:val="24"/>
                <w:lang w:val="vi-VN" w:eastAsia="vi-VN"/>
              </w:rPr>
              <w:t>T</w:t>
            </w:r>
            <w:r w:rsidR="00337387" w:rsidRPr="00447F3C">
              <w:rPr>
                <w:bCs/>
                <w:sz w:val="24"/>
                <w:lang w:val="vi-VN" w:eastAsia="vi-VN"/>
              </w:rPr>
              <w:t>háng</w:t>
            </w:r>
          </w:p>
          <w:p w:rsidR="00337387" w:rsidRPr="00447F3C" w:rsidRDefault="00337387">
            <w:pPr>
              <w:spacing w:before="0" w:after="0" w:line="240" w:lineRule="auto"/>
              <w:ind w:firstLine="0"/>
              <w:jc w:val="center"/>
              <w:rPr>
                <w:bCs/>
                <w:sz w:val="24"/>
                <w:lang w:val="vi-VN" w:eastAsia="vi-VN"/>
              </w:rPr>
            </w:pPr>
            <w:r w:rsidRPr="00447F3C">
              <w:rPr>
                <w:bCs/>
                <w:sz w:val="24"/>
                <w:lang w:val="vi-VN" w:eastAsia="vi-VN"/>
              </w:rPr>
              <w:t>2016</w:t>
            </w:r>
          </w:p>
        </w:tc>
        <w:tc>
          <w:tcPr>
            <w:tcW w:w="8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B26C8" w:rsidRPr="00447F3C" w:rsidRDefault="00337387" w:rsidP="000B26C8">
            <w:pPr>
              <w:spacing w:before="0" w:after="0" w:line="240" w:lineRule="auto"/>
              <w:ind w:firstLine="0"/>
              <w:jc w:val="center"/>
              <w:rPr>
                <w:bCs/>
                <w:sz w:val="24"/>
                <w:lang w:eastAsia="vi-VN"/>
              </w:rPr>
            </w:pPr>
            <w:r w:rsidRPr="00447F3C">
              <w:rPr>
                <w:bCs/>
                <w:sz w:val="24"/>
                <w:lang w:val="vi-VN" w:eastAsia="vi-VN"/>
              </w:rPr>
              <w:t>QI</w:t>
            </w:r>
          </w:p>
          <w:p w:rsidR="00337387" w:rsidRPr="00447F3C" w:rsidRDefault="00337387" w:rsidP="000B26C8">
            <w:pPr>
              <w:spacing w:before="0" w:after="0" w:line="240" w:lineRule="auto"/>
              <w:ind w:firstLine="0"/>
              <w:jc w:val="center"/>
              <w:rPr>
                <w:bCs/>
                <w:sz w:val="24"/>
                <w:lang w:val="vi-VN" w:eastAsia="vi-VN"/>
              </w:rPr>
            </w:pPr>
            <w:r w:rsidRPr="00447F3C">
              <w:rPr>
                <w:bCs/>
                <w:sz w:val="24"/>
                <w:lang w:val="vi-VN" w:eastAsia="vi-VN"/>
              </w:rPr>
              <w:t>2017</w:t>
            </w:r>
          </w:p>
        </w:tc>
        <w:tc>
          <w:tcPr>
            <w:tcW w:w="8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B26C8" w:rsidRPr="00447F3C" w:rsidRDefault="00337387" w:rsidP="000B26C8">
            <w:pPr>
              <w:spacing w:before="0" w:after="0" w:line="240" w:lineRule="auto"/>
              <w:ind w:firstLine="0"/>
              <w:jc w:val="center"/>
              <w:rPr>
                <w:bCs/>
                <w:sz w:val="24"/>
                <w:lang w:eastAsia="vi-VN"/>
              </w:rPr>
            </w:pPr>
            <w:r w:rsidRPr="00447F3C">
              <w:rPr>
                <w:bCs/>
                <w:sz w:val="24"/>
                <w:lang w:val="vi-VN" w:eastAsia="vi-VN"/>
              </w:rPr>
              <w:t>QII</w:t>
            </w:r>
          </w:p>
          <w:p w:rsidR="00337387" w:rsidRPr="00447F3C" w:rsidRDefault="00337387" w:rsidP="000B26C8">
            <w:pPr>
              <w:spacing w:before="0" w:after="0" w:line="240" w:lineRule="auto"/>
              <w:ind w:firstLine="0"/>
              <w:jc w:val="center"/>
              <w:rPr>
                <w:bCs/>
                <w:sz w:val="24"/>
                <w:lang w:val="vi-VN" w:eastAsia="vi-VN"/>
              </w:rPr>
            </w:pPr>
            <w:r w:rsidRPr="00447F3C">
              <w:rPr>
                <w:bCs/>
                <w:sz w:val="24"/>
                <w:lang w:val="vi-VN" w:eastAsia="vi-VN"/>
              </w:rPr>
              <w:t>2017</w:t>
            </w:r>
          </w:p>
        </w:tc>
        <w:tc>
          <w:tcPr>
            <w:tcW w:w="8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B26C8" w:rsidRPr="00447F3C" w:rsidRDefault="00337387" w:rsidP="000B26C8">
            <w:pPr>
              <w:spacing w:before="0" w:after="0" w:line="240" w:lineRule="auto"/>
              <w:ind w:firstLine="0"/>
              <w:jc w:val="center"/>
              <w:rPr>
                <w:bCs/>
                <w:sz w:val="24"/>
                <w:lang w:eastAsia="vi-VN"/>
              </w:rPr>
            </w:pPr>
            <w:r w:rsidRPr="00447F3C">
              <w:rPr>
                <w:bCs/>
                <w:sz w:val="24"/>
                <w:lang w:val="vi-VN" w:eastAsia="vi-VN"/>
              </w:rPr>
              <w:t>QI</w:t>
            </w:r>
          </w:p>
          <w:p w:rsidR="00337387" w:rsidRPr="00447F3C" w:rsidRDefault="00337387" w:rsidP="000B26C8">
            <w:pPr>
              <w:spacing w:before="0" w:after="0" w:line="240" w:lineRule="auto"/>
              <w:ind w:firstLine="0"/>
              <w:jc w:val="center"/>
              <w:rPr>
                <w:bCs/>
                <w:sz w:val="24"/>
                <w:lang w:val="vi-VN" w:eastAsia="vi-VN"/>
              </w:rPr>
            </w:pPr>
            <w:r w:rsidRPr="00447F3C">
              <w:rPr>
                <w:bCs/>
                <w:sz w:val="24"/>
                <w:lang w:val="vi-VN" w:eastAsia="vi-VN"/>
              </w:rPr>
              <w:t>2017</w:t>
            </w:r>
          </w:p>
        </w:tc>
        <w:tc>
          <w:tcPr>
            <w:tcW w:w="83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B26C8" w:rsidRPr="00447F3C" w:rsidRDefault="00337387" w:rsidP="000B26C8">
            <w:pPr>
              <w:spacing w:before="0" w:after="0" w:line="240" w:lineRule="auto"/>
              <w:ind w:firstLine="0"/>
              <w:jc w:val="center"/>
              <w:rPr>
                <w:bCs/>
                <w:sz w:val="24"/>
                <w:lang w:eastAsia="vi-VN"/>
              </w:rPr>
            </w:pPr>
            <w:r w:rsidRPr="00447F3C">
              <w:rPr>
                <w:bCs/>
                <w:sz w:val="24"/>
                <w:lang w:val="vi-VN" w:eastAsia="vi-VN"/>
              </w:rPr>
              <w:t>QII</w:t>
            </w:r>
          </w:p>
          <w:p w:rsidR="00337387" w:rsidRPr="00447F3C" w:rsidRDefault="00337387" w:rsidP="000B26C8">
            <w:pPr>
              <w:spacing w:before="0" w:after="0" w:line="240" w:lineRule="auto"/>
              <w:ind w:firstLine="0"/>
              <w:jc w:val="center"/>
              <w:rPr>
                <w:bCs/>
                <w:sz w:val="24"/>
                <w:lang w:val="vi-VN" w:eastAsia="vi-VN"/>
              </w:rPr>
            </w:pPr>
            <w:r w:rsidRPr="00447F3C">
              <w:rPr>
                <w:bCs/>
                <w:sz w:val="24"/>
                <w:lang w:val="vi-VN" w:eastAsia="vi-VN"/>
              </w:rPr>
              <w:t>2017</w:t>
            </w:r>
          </w:p>
        </w:tc>
        <w:tc>
          <w:tcPr>
            <w:tcW w:w="834"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0B26C8" w:rsidRPr="00447F3C" w:rsidRDefault="00337387">
            <w:pPr>
              <w:spacing w:before="0" w:after="0" w:line="240" w:lineRule="auto"/>
              <w:ind w:firstLine="0"/>
              <w:jc w:val="center"/>
              <w:rPr>
                <w:bCs/>
                <w:sz w:val="24"/>
                <w:lang w:eastAsia="vi-VN"/>
              </w:rPr>
            </w:pPr>
            <w:r w:rsidRPr="00447F3C">
              <w:rPr>
                <w:bCs/>
                <w:sz w:val="24"/>
                <w:lang w:val="vi-VN" w:eastAsia="vi-VN"/>
              </w:rPr>
              <w:t xml:space="preserve">6 </w:t>
            </w:r>
          </w:p>
          <w:p w:rsidR="000B26C8" w:rsidRPr="00447F3C" w:rsidRDefault="000B26C8">
            <w:pPr>
              <w:spacing w:before="0" w:after="0" w:line="240" w:lineRule="auto"/>
              <w:ind w:firstLine="0"/>
              <w:jc w:val="center"/>
              <w:rPr>
                <w:bCs/>
                <w:sz w:val="24"/>
                <w:lang w:eastAsia="vi-VN"/>
              </w:rPr>
            </w:pPr>
            <w:r w:rsidRPr="00447F3C">
              <w:rPr>
                <w:bCs/>
                <w:sz w:val="24"/>
                <w:lang w:val="vi-VN" w:eastAsia="vi-VN"/>
              </w:rPr>
              <w:t>T</w:t>
            </w:r>
            <w:r w:rsidR="00337387" w:rsidRPr="00447F3C">
              <w:rPr>
                <w:bCs/>
                <w:sz w:val="24"/>
                <w:lang w:val="vi-VN" w:eastAsia="vi-VN"/>
              </w:rPr>
              <w:t>háng</w:t>
            </w:r>
          </w:p>
          <w:p w:rsidR="00337387" w:rsidRPr="00447F3C" w:rsidRDefault="00337387">
            <w:pPr>
              <w:spacing w:before="0" w:after="0" w:line="240" w:lineRule="auto"/>
              <w:ind w:firstLine="0"/>
              <w:jc w:val="center"/>
              <w:rPr>
                <w:bCs/>
                <w:sz w:val="24"/>
                <w:lang w:val="vi-VN" w:eastAsia="vi-VN"/>
              </w:rPr>
            </w:pPr>
            <w:r w:rsidRPr="00447F3C">
              <w:rPr>
                <w:bCs/>
                <w:sz w:val="24"/>
                <w:lang w:val="vi-VN" w:eastAsia="vi-VN"/>
              </w:rPr>
              <w:t>2017</w:t>
            </w:r>
          </w:p>
        </w:tc>
      </w:tr>
      <w:tr w:rsidR="000B26C8" w:rsidRPr="000B26C8" w:rsidTr="00337387">
        <w:trPr>
          <w:trHeight w:val="2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r>
      <w:tr w:rsidR="000B26C8" w:rsidRPr="000B26C8" w:rsidTr="00337387">
        <w:trPr>
          <w:trHeight w:val="2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r>
      <w:tr w:rsidR="000B26C8" w:rsidRPr="000B26C8" w:rsidTr="00337387">
        <w:trPr>
          <w:trHeight w:val="2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337387" w:rsidRPr="000B26C8" w:rsidRDefault="00337387">
            <w:pPr>
              <w:spacing w:before="0" w:after="0" w:line="240" w:lineRule="auto"/>
              <w:ind w:firstLine="0"/>
              <w:jc w:val="left"/>
              <w:rPr>
                <w:b/>
                <w:bCs/>
                <w:sz w:val="24"/>
                <w:lang w:val="vi-VN" w:eastAsia="vi-VN"/>
              </w:rPr>
            </w:pPr>
          </w:p>
        </w:tc>
      </w:tr>
      <w:tr w:rsidR="000B26C8" w:rsidRPr="000B26C8" w:rsidTr="00337387">
        <w:trPr>
          <w:trHeight w:val="340"/>
          <w:jc w:val="center"/>
        </w:trPr>
        <w:tc>
          <w:tcPr>
            <w:tcW w:w="21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lang w:val="vi-VN" w:eastAsia="vi-VN"/>
              </w:rPr>
            </w:pPr>
            <w:r w:rsidRPr="000B26C8">
              <w:rPr>
                <w:b/>
                <w:bCs/>
                <w:sz w:val="24"/>
                <w:lang w:val="vi-VN" w:eastAsia="vi-VN"/>
              </w:rPr>
              <w:t>Tốc độ tăng GDP</w:t>
            </w:r>
          </w:p>
        </w:tc>
        <w:tc>
          <w:tcPr>
            <w:tcW w:w="8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highlight w:val="yellow"/>
                <w:lang w:val="vi-VN" w:eastAsia="vi-VN"/>
              </w:rPr>
            </w:pPr>
            <w:r w:rsidRPr="000B26C8">
              <w:rPr>
                <w:b/>
                <w:bCs/>
                <w:sz w:val="24"/>
                <w:lang w:val="vi-VN" w:eastAsia="vi-VN"/>
              </w:rPr>
              <w:t>5,48</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highlight w:val="yellow"/>
                <w:lang w:val="vi-VN" w:eastAsia="vi-VN"/>
              </w:rPr>
            </w:pPr>
            <w:r w:rsidRPr="000B26C8">
              <w:rPr>
                <w:b/>
                <w:bCs/>
                <w:sz w:val="24"/>
                <w:lang w:val="vi-VN" w:eastAsia="vi-VN"/>
              </w:rPr>
              <w:t>5,78</w:t>
            </w:r>
          </w:p>
        </w:tc>
        <w:tc>
          <w:tcPr>
            <w:tcW w:w="8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lang w:val="vi-VN" w:eastAsia="vi-VN"/>
              </w:rPr>
            </w:pPr>
            <w:r w:rsidRPr="000B26C8">
              <w:rPr>
                <w:b/>
                <w:bCs/>
                <w:sz w:val="24"/>
                <w:lang w:val="vi-VN" w:eastAsia="vi-VN"/>
              </w:rPr>
              <w:t>5,65</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lang w:val="vi-VN" w:eastAsia="vi-VN"/>
              </w:rPr>
            </w:pPr>
            <w:r w:rsidRPr="000B26C8">
              <w:rPr>
                <w:b/>
                <w:bCs/>
                <w:sz w:val="24"/>
                <w:lang w:val="vi-VN" w:eastAsia="vi-VN"/>
              </w:rPr>
              <w:t>5,10</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lang w:val="vi-VN" w:eastAsia="vi-VN"/>
              </w:rPr>
            </w:pPr>
            <w:r w:rsidRPr="000B26C8">
              <w:rPr>
                <w:b/>
                <w:bCs/>
                <w:sz w:val="24"/>
                <w:lang w:val="vi-VN" w:eastAsia="vi-VN"/>
              </w:rPr>
              <w:t>6,26</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lang w:val="vi-VN" w:eastAsia="vi-VN"/>
              </w:rPr>
            </w:pPr>
            <w:r w:rsidRPr="000B26C8">
              <w:rPr>
                <w:b/>
                <w:bCs/>
                <w:sz w:val="24"/>
                <w:lang w:val="vi-VN" w:eastAsia="vi-VN"/>
              </w:rPr>
              <w:t>5,15</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lang w:val="vi-VN" w:eastAsia="vi-VN"/>
              </w:rPr>
            </w:pPr>
            <w:r w:rsidRPr="000B26C8">
              <w:rPr>
                <w:b/>
                <w:bCs/>
                <w:sz w:val="24"/>
                <w:lang w:val="vi-VN" w:eastAsia="vi-VN"/>
              </w:rPr>
              <w:t>6,17</w:t>
            </w:r>
          </w:p>
        </w:tc>
        <w:tc>
          <w:tcPr>
            <w:tcW w:w="8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
                <w:bCs/>
                <w:sz w:val="24"/>
                <w:lang w:val="vi-VN" w:eastAsia="vi-VN"/>
              </w:rPr>
            </w:pPr>
            <w:bookmarkStart w:id="0" w:name="_Hlk486452919"/>
            <w:r w:rsidRPr="000B26C8">
              <w:rPr>
                <w:b/>
                <w:bCs/>
                <w:sz w:val="24"/>
                <w:lang w:val="vi-VN" w:eastAsia="vi-VN"/>
              </w:rPr>
              <w:t>5,73</w:t>
            </w:r>
            <w:bookmarkEnd w:id="0"/>
          </w:p>
        </w:tc>
      </w:tr>
      <w:tr w:rsidR="000B26C8" w:rsidRPr="000B26C8" w:rsidTr="00337387">
        <w:trPr>
          <w:trHeight w:val="340"/>
          <w:jc w:val="center"/>
        </w:trPr>
        <w:tc>
          <w:tcPr>
            <w:tcW w:w="21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left"/>
              <w:rPr>
                <w:bCs/>
                <w:sz w:val="24"/>
                <w:lang w:val="vi-VN" w:eastAsia="vi-VN"/>
              </w:rPr>
            </w:pPr>
            <w:r w:rsidRPr="000B26C8">
              <w:rPr>
                <w:bCs/>
                <w:sz w:val="24"/>
                <w:lang w:val="vi-VN" w:eastAsia="vi-VN"/>
              </w:rPr>
              <w:t>Nông, lâm nghiệp, thuỷ sản</w:t>
            </w:r>
          </w:p>
        </w:tc>
        <w:tc>
          <w:tcPr>
            <w:tcW w:w="8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highlight w:val="yellow"/>
                <w:lang w:val="vi-VN" w:eastAsia="vi-VN"/>
              </w:rPr>
            </w:pPr>
            <w:r w:rsidRPr="000B26C8">
              <w:rPr>
                <w:bCs/>
                <w:sz w:val="24"/>
                <w:lang w:val="vi-VN" w:eastAsia="vi-VN"/>
              </w:rPr>
              <w:t>-1,31</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highlight w:val="yellow"/>
                <w:lang w:val="vi-VN" w:eastAsia="vi-VN"/>
              </w:rPr>
            </w:pPr>
            <w:r w:rsidRPr="000B26C8">
              <w:rPr>
                <w:bCs/>
                <w:sz w:val="24"/>
                <w:lang w:val="vi-VN" w:eastAsia="vi-VN"/>
              </w:rPr>
              <w:t>0,36</w:t>
            </w:r>
          </w:p>
        </w:tc>
        <w:tc>
          <w:tcPr>
            <w:tcW w:w="8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-0,18</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2,03</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3,01</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2,08</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2,92</w:t>
            </w:r>
          </w:p>
        </w:tc>
        <w:tc>
          <w:tcPr>
            <w:tcW w:w="8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2,65</w:t>
            </w:r>
          </w:p>
        </w:tc>
      </w:tr>
      <w:tr w:rsidR="000B26C8" w:rsidRPr="000B26C8" w:rsidTr="00337387">
        <w:trPr>
          <w:trHeight w:val="340"/>
          <w:jc w:val="center"/>
        </w:trPr>
        <w:tc>
          <w:tcPr>
            <w:tcW w:w="21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left"/>
              <w:rPr>
                <w:bCs/>
                <w:sz w:val="24"/>
                <w:lang w:val="vi-VN" w:eastAsia="vi-VN"/>
              </w:rPr>
            </w:pPr>
            <w:r w:rsidRPr="000B26C8">
              <w:rPr>
                <w:bCs/>
                <w:sz w:val="24"/>
                <w:lang w:val="vi-VN" w:eastAsia="vi-VN"/>
              </w:rPr>
              <w:t>Công nghiệp</w:t>
            </w:r>
            <w:r w:rsidRPr="000B26C8">
              <w:rPr>
                <w:bCs/>
                <w:sz w:val="24"/>
                <w:lang w:eastAsia="vi-VN"/>
              </w:rPr>
              <w:t>,</w:t>
            </w:r>
            <w:r w:rsidRPr="000B26C8">
              <w:rPr>
                <w:bCs/>
                <w:sz w:val="24"/>
                <w:lang w:val="vi-VN" w:eastAsia="vi-VN"/>
              </w:rPr>
              <w:t xml:space="preserve"> xây dựng</w:t>
            </w:r>
          </w:p>
        </w:tc>
        <w:tc>
          <w:tcPr>
            <w:tcW w:w="8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highlight w:val="yellow"/>
                <w:lang w:val="vi-VN" w:eastAsia="vi-VN"/>
              </w:rPr>
            </w:pPr>
            <w:r w:rsidRPr="000B26C8">
              <w:rPr>
                <w:bCs/>
                <w:sz w:val="24"/>
                <w:lang w:val="vi-VN" w:eastAsia="vi-VN"/>
              </w:rPr>
              <w:t>7,16</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highlight w:val="yellow"/>
                <w:lang w:val="vi-VN" w:eastAsia="vi-VN"/>
              </w:rPr>
            </w:pPr>
            <w:r w:rsidRPr="000B26C8">
              <w:rPr>
                <w:bCs/>
                <w:sz w:val="24"/>
                <w:lang w:val="vi-VN" w:eastAsia="vi-VN"/>
              </w:rPr>
              <w:t>7,52</w:t>
            </w:r>
          </w:p>
        </w:tc>
        <w:tc>
          <w:tcPr>
            <w:tcW w:w="8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7,36</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4,17</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7,37</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4,47</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6,89</w:t>
            </w:r>
          </w:p>
        </w:tc>
        <w:tc>
          <w:tcPr>
            <w:tcW w:w="8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5,81</w:t>
            </w:r>
          </w:p>
        </w:tc>
      </w:tr>
      <w:tr w:rsidR="000B26C8" w:rsidRPr="000B26C8" w:rsidTr="00337387">
        <w:trPr>
          <w:trHeight w:val="340"/>
          <w:jc w:val="center"/>
        </w:trPr>
        <w:tc>
          <w:tcPr>
            <w:tcW w:w="21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left"/>
              <w:rPr>
                <w:bCs/>
                <w:i/>
                <w:iCs/>
                <w:sz w:val="24"/>
                <w:lang w:eastAsia="vi-VN"/>
              </w:rPr>
            </w:pPr>
            <w:r w:rsidRPr="000B26C8">
              <w:rPr>
                <w:bCs/>
                <w:i/>
                <w:iCs/>
                <w:sz w:val="24"/>
                <w:lang w:eastAsia="vi-VN"/>
              </w:rPr>
              <w:t xml:space="preserve"> Trong đó: </w:t>
            </w:r>
            <w:r w:rsidRPr="000B26C8">
              <w:rPr>
                <w:bCs/>
                <w:i/>
                <w:iCs/>
                <w:sz w:val="24"/>
                <w:lang w:val="vi-VN" w:eastAsia="vi-VN"/>
              </w:rPr>
              <w:t>C</w:t>
            </w:r>
            <w:r w:rsidR="000B26C8">
              <w:rPr>
                <w:bCs/>
                <w:i/>
                <w:iCs/>
                <w:sz w:val="24"/>
                <w:lang w:eastAsia="vi-VN"/>
              </w:rPr>
              <w:t>N</w:t>
            </w:r>
          </w:p>
        </w:tc>
        <w:tc>
          <w:tcPr>
            <w:tcW w:w="8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highlight w:val="yellow"/>
                <w:lang w:val="vi-VN" w:eastAsia="vi-VN"/>
              </w:rPr>
            </w:pPr>
            <w:r w:rsidRPr="000B26C8">
              <w:rPr>
                <w:bCs/>
                <w:i/>
                <w:iCs/>
                <w:sz w:val="24"/>
                <w:lang w:val="vi-VN" w:eastAsia="vi-VN"/>
              </w:rPr>
              <w:t>6,92</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highlight w:val="yellow"/>
                <w:lang w:val="vi-VN" w:eastAsia="vi-VN"/>
              </w:rPr>
            </w:pPr>
            <w:r w:rsidRPr="000B26C8">
              <w:rPr>
                <w:bCs/>
                <w:i/>
                <w:iCs/>
                <w:sz w:val="24"/>
                <w:lang w:val="vi-VN" w:eastAsia="vi-VN"/>
              </w:rPr>
              <w:t>7,09</w:t>
            </w:r>
          </w:p>
        </w:tc>
        <w:tc>
          <w:tcPr>
            <w:tcW w:w="8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7,01</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3,85</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6,96</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3,96</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6,46</w:t>
            </w:r>
          </w:p>
        </w:tc>
        <w:tc>
          <w:tcPr>
            <w:tcW w:w="8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5,33</w:t>
            </w:r>
          </w:p>
        </w:tc>
      </w:tr>
      <w:tr w:rsidR="000B26C8" w:rsidRPr="000B26C8" w:rsidTr="00337387">
        <w:trPr>
          <w:trHeight w:val="340"/>
          <w:jc w:val="center"/>
        </w:trPr>
        <w:tc>
          <w:tcPr>
            <w:tcW w:w="21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240"/>
              <w:jc w:val="left"/>
              <w:rPr>
                <w:bCs/>
                <w:i/>
                <w:iCs/>
                <w:sz w:val="24"/>
                <w:lang w:val="vi-VN" w:eastAsia="vi-VN"/>
              </w:rPr>
            </w:pPr>
            <w:r w:rsidRPr="000B26C8">
              <w:rPr>
                <w:bCs/>
                <w:i/>
                <w:iCs/>
                <w:sz w:val="24"/>
                <w:lang w:eastAsia="vi-VN"/>
              </w:rPr>
              <w:t xml:space="preserve">              </w:t>
            </w:r>
            <w:r w:rsidRPr="000B26C8">
              <w:rPr>
                <w:bCs/>
                <w:i/>
                <w:iCs/>
                <w:sz w:val="24"/>
                <w:lang w:val="vi-VN" w:eastAsia="vi-VN"/>
              </w:rPr>
              <w:t>Xây dựng</w:t>
            </w:r>
          </w:p>
        </w:tc>
        <w:tc>
          <w:tcPr>
            <w:tcW w:w="8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highlight w:val="yellow"/>
                <w:lang w:val="vi-VN" w:eastAsia="vi-VN"/>
              </w:rPr>
            </w:pPr>
            <w:r w:rsidRPr="000B26C8">
              <w:rPr>
                <w:bCs/>
                <w:i/>
                <w:iCs/>
                <w:sz w:val="24"/>
                <w:lang w:val="vi-VN" w:eastAsia="vi-VN"/>
              </w:rPr>
              <w:t>8,60</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highlight w:val="yellow"/>
                <w:lang w:val="vi-VN" w:eastAsia="vi-VN"/>
              </w:rPr>
            </w:pPr>
            <w:r w:rsidRPr="000B26C8">
              <w:rPr>
                <w:bCs/>
                <w:i/>
                <w:iCs/>
                <w:sz w:val="24"/>
                <w:lang w:val="vi-VN" w:eastAsia="vi-VN"/>
              </w:rPr>
              <w:t>9,80</w:t>
            </w:r>
          </w:p>
        </w:tc>
        <w:tc>
          <w:tcPr>
            <w:tcW w:w="8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9,30</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6,10</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9,50</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7,60</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9,12</w:t>
            </w:r>
          </w:p>
        </w:tc>
        <w:tc>
          <w:tcPr>
            <w:tcW w:w="8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i/>
                <w:iCs/>
                <w:sz w:val="24"/>
                <w:lang w:val="vi-VN" w:eastAsia="vi-VN"/>
              </w:rPr>
            </w:pPr>
            <w:r w:rsidRPr="000B26C8">
              <w:rPr>
                <w:bCs/>
                <w:i/>
                <w:iCs/>
                <w:sz w:val="24"/>
                <w:lang w:val="vi-VN" w:eastAsia="vi-VN"/>
              </w:rPr>
              <w:t>8,50</w:t>
            </w:r>
          </w:p>
        </w:tc>
      </w:tr>
      <w:tr w:rsidR="000B26C8" w:rsidRPr="000B26C8" w:rsidTr="00337387">
        <w:trPr>
          <w:trHeight w:val="340"/>
          <w:jc w:val="center"/>
        </w:trPr>
        <w:tc>
          <w:tcPr>
            <w:tcW w:w="21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left"/>
              <w:rPr>
                <w:bCs/>
                <w:sz w:val="24"/>
                <w:lang w:val="vi-VN" w:eastAsia="vi-VN"/>
              </w:rPr>
            </w:pPr>
            <w:r w:rsidRPr="000B26C8">
              <w:rPr>
                <w:bCs/>
                <w:sz w:val="24"/>
                <w:lang w:val="vi-VN" w:eastAsia="vi-VN"/>
              </w:rPr>
              <w:t>Dịch vụ</w:t>
            </w:r>
          </w:p>
        </w:tc>
        <w:tc>
          <w:tcPr>
            <w:tcW w:w="8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highlight w:val="yellow"/>
                <w:lang w:val="vi-VN" w:eastAsia="vi-VN"/>
              </w:rPr>
            </w:pPr>
            <w:r w:rsidRPr="000B26C8">
              <w:rPr>
                <w:bCs/>
                <w:sz w:val="24"/>
                <w:lang w:val="vi-VN" w:eastAsia="vi-VN"/>
              </w:rPr>
              <w:t>5,98</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highlight w:val="yellow"/>
                <w:lang w:val="vi-VN" w:eastAsia="vi-VN"/>
              </w:rPr>
            </w:pPr>
            <w:r w:rsidRPr="000B26C8">
              <w:rPr>
                <w:bCs/>
                <w:sz w:val="24"/>
                <w:lang w:val="vi-VN" w:eastAsia="vi-VN"/>
              </w:rPr>
              <w:t>6,90</w:t>
            </w:r>
          </w:p>
        </w:tc>
        <w:tc>
          <w:tcPr>
            <w:tcW w:w="8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6,47</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6,52</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6,99</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6,36</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7,28</w:t>
            </w:r>
          </w:p>
        </w:tc>
        <w:tc>
          <w:tcPr>
            <w:tcW w:w="8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6,85</w:t>
            </w:r>
          </w:p>
        </w:tc>
      </w:tr>
      <w:tr w:rsidR="000B26C8" w:rsidRPr="000B26C8" w:rsidTr="00337387">
        <w:trPr>
          <w:trHeight w:val="340"/>
          <w:jc w:val="center"/>
        </w:trPr>
        <w:tc>
          <w:tcPr>
            <w:tcW w:w="215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left"/>
              <w:rPr>
                <w:bCs/>
                <w:sz w:val="24"/>
                <w:lang w:val="vi-VN" w:eastAsia="vi-VN"/>
              </w:rPr>
            </w:pPr>
            <w:r w:rsidRPr="000B26C8">
              <w:rPr>
                <w:bCs/>
                <w:sz w:val="24"/>
                <w:lang w:val="vi-VN" w:eastAsia="vi-VN"/>
              </w:rPr>
              <w:t>Thuế sản phẩm trừ trợ cấp</w:t>
            </w:r>
          </w:p>
        </w:tc>
        <w:tc>
          <w:tcPr>
            <w:tcW w:w="89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highlight w:val="yellow"/>
                <w:lang w:val="vi-VN" w:eastAsia="vi-VN"/>
              </w:rPr>
            </w:pPr>
            <w:r w:rsidRPr="000B26C8">
              <w:rPr>
                <w:bCs/>
                <w:sz w:val="24"/>
                <w:lang w:val="vi-VN" w:eastAsia="vi-VN"/>
              </w:rPr>
              <w:t>6,05</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highlight w:val="yellow"/>
                <w:lang w:val="vi-VN" w:eastAsia="vi-VN"/>
              </w:rPr>
            </w:pPr>
            <w:r w:rsidRPr="000B26C8">
              <w:rPr>
                <w:bCs/>
                <w:sz w:val="24"/>
                <w:lang w:val="vi-VN" w:eastAsia="vi-VN"/>
              </w:rPr>
              <w:t>7,10</w:t>
            </w:r>
          </w:p>
        </w:tc>
        <w:tc>
          <w:tcPr>
            <w:tcW w:w="8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6,61</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6,00</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6,28</w:t>
            </w:r>
          </w:p>
        </w:tc>
        <w:tc>
          <w:tcPr>
            <w:tcW w:w="83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6,00</w:t>
            </w:r>
          </w:p>
        </w:tc>
        <w:tc>
          <w:tcPr>
            <w:tcW w:w="83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6,20</w:t>
            </w:r>
          </w:p>
        </w:tc>
        <w:tc>
          <w:tcPr>
            <w:tcW w:w="83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hideMark/>
          </w:tcPr>
          <w:p w:rsidR="00337387" w:rsidRPr="000B26C8" w:rsidRDefault="00337387" w:rsidP="00447F3C">
            <w:pPr>
              <w:spacing w:before="60" w:after="60" w:line="240" w:lineRule="auto"/>
              <w:ind w:firstLine="0"/>
              <w:jc w:val="center"/>
              <w:rPr>
                <w:bCs/>
                <w:sz w:val="24"/>
                <w:lang w:val="vi-VN" w:eastAsia="vi-VN"/>
              </w:rPr>
            </w:pPr>
            <w:r w:rsidRPr="000B26C8">
              <w:rPr>
                <w:bCs/>
                <w:sz w:val="24"/>
                <w:lang w:val="vi-VN" w:eastAsia="vi-VN"/>
              </w:rPr>
              <w:t>6,11</w:t>
            </w:r>
          </w:p>
        </w:tc>
      </w:tr>
    </w:tbl>
    <w:p w:rsidR="00A041DA" w:rsidRPr="00A041DA" w:rsidRDefault="00A041DA" w:rsidP="00A041DA">
      <w:pPr>
        <w:rPr>
          <w:b/>
        </w:rPr>
      </w:pPr>
      <w:r w:rsidRPr="00A041DA">
        <w:rPr>
          <w:b/>
        </w:rPr>
        <w:t>1</w:t>
      </w:r>
      <w:r w:rsidR="00F41A3B">
        <w:rPr>
          <w:b/>
        </w:rPr>
        <w:t>.</w:t>
      </w:r>
      <w:r w:rsidRPr="00A041DA">
        <w:rPr>
          <w:b/>
        </w:rPr>
        <w:t xml:space="preserve"> Về </w:t>
      </w:r>
      <w:r w:rsidR="00F41A3B">
        <w:rPr>
          <w:b/>
        </w:rPr>
        <w:t>mặt</w:t>
      </w:r>
      <w:r w:rsidRPr="00A041DA">
        <w:rPr>
          <w:b/>
        </w:rPr>
        <w:t xml:space="preserve"> sản xuất</w:t>
      </w:r>
      <w:r w:rsidR="005B22DC">
        <w:rPr>
          <w:b/>
        </w:rPr>
        <w:t>:</w:t>
      </w:r>
    </w:p>
    <w:p w:rsidR="00A041DA" w:rsidRPr="00A041DA" w:rsidRDefault="00911600" w:rsidP="00A041DA">
      <w:r w:rsidRPr="00911600">
        <w:rPr>
          <w:i/>
        </w:rPr>
        <w:t>a)</w:t>
      </w:r>
      <w:r w:rsidR="00A041DA" w:rsidRPr="00911600">
        <w:rPr>
          <w:i/>
        </w:rPr>
        <w:t xml:space="preserve"> Khu vực nông, lâm nghiệp và thủy sản</w:t>
      </w:r>
      <w:r w:rsidR="00A041DA" w:rsidRPr="00A041DA">
        <w:t xml:space="preserve"> </w:t>
      </w:r>
      <w:r w:rsidR="000407DA">
        <w:t xml:space="preserve">6 tháng đầu năm </w:t>
      </w:r>
      <w:r w:rsidR="00A041DA" w:rsidRPr="00A041DA">
        <w:t>tăng 2,65%</w:t>
      </w:r>
      <w:r w:rsidR="000407DA">
        <w:t>, cao hơn</w:t>
      </w:r>
      <w:r w:rsidR="00A041DA" w:rsidRPr="00A041DA">
        <w:t xml:space="preserve"> so </w:t>
      </w:r>
      <w:r w:rsidR="000407DA">
        <w:t xml:space="preserve">với </w:t>
      </w:r>
      <w:r w:rsidR="00A041DA" w:rsidRPr="00A041DA">
        <w:t>cùng kỳ</w:t>
      </w:r>
      <w:r w:rsidR="000407DA">
        <w:t xml:space="preserve"> </w:t>
      </w:r>
      <w:r w:rsidR="00A041DA" w:rsidRPr="00A041DA">
        <w:t>(</w:t>
      </w:r>
      <w:r w:rsidR="000407DA">
        <w:t>cùng kỳ</w:t>
      </w:r>
      <w:r w:rsidR="00A041DA" w:rsidRPr="00A041DA">
        <w:t xml:space="preserve"> năm 2016 giảm 0,18%)</w:t>
      </w:r>
      <w:r w:rsidR="00F54A63">
        <w:t xml:space="preserve"> và</w:t>
      </w:r>
      <w:r w:rsidR="00A041DA" w:rsidRPr="00A041DA">
        <w:t xml:space="preserve"> thấp hơn mức tăng của 6 tháng 2012 là 3,13% và 6 tháng 2014 là 2,9%. Đóng góp của khu vực </w:t>
      </w:r>
      <w:r w:rsidR="000407DA">
        <w:t xml:space="preserve">này </w:t>
      </w:r>
      <w:r w:rsidR="00A041DA" w:rsidRPr="00A041DA">
        <w:t xml:space="preserve">vào mức tăng trưởng chung là </w:t>
      </w:r>
      <w:bookmarkStart w:id="1" w:name="_Hlk486516549"/>
      <w:r w:rsidR="00A041DA" w:rsidRPr="00A041DA">
        <w:t>0</w:t>
      </w:r>
      <w:proofErr w:type="gramStart"/>
      <w:r w:rsidR="00A041DA" w:rsidRPr="00A041DA">
        <w:t>,43</w:t>
      </w:r>
      <w:proofErr w:type="gramEnd"/>
      <w:r w:rsidR="00A041DA" w:rsidRPr="00A041DA">
        <w:t xml:space="preserve"> điểm phần trăm</w:t>
      </w:r>
      <w:bookmarkEnd w:id="1"/>
      <w:r w:rsidR="00A041DA" w:rsidRPr="00A041DA">
        <w:t xml:space="preserve">. Trong đó, ngành thủy sản tăng cả về sản lượng nuôi trồng thủy sản và sản lượng khai thác thủy sản, đặc biệt, các tỉnh chịu ảnh hưởng từ sự cố </w:t>
      </w:r>
      <w:r w:rsidR="000407DA">
        <w:t>môi trường biển miền Trung</w:t>
      </w:r>
      <w:r w:rsidR="00A041DA" w:rsidRPr="00A041DA">
        <w:t xml:space="preserve"> đã phục hồi sản xuất, khai thác thủy sản biển</w:t>
      </w:r>
      <w:r w:rsidR="000407DA">
        <w:t xml:space="preserve"> và đã</w:t>
      </w:r>
      <w:r w:rsidR="00A041DA" w:rsidRPr="00A041DA">
        <w:t xml:space="preserve"> có </w:t>
      </w:r>
      <w:r w:rsidR="000407DA">
        <w:t>tín hiệu</w:t>
      </w:r>
      <w:r w:rsidR="00A041DA" w:rsidRPr="00A041DA">
        <w:t xml:space="preserve"> tăng trở lại</w:t>
      </w:r>
      <w:r w:rsidR="00A041DA" w:rsidRPr="000407DA">
        <w:rPr>
          <w:vertAlign w:val="superscript"/>
        </w:rPr>
        <w:footnoteReference w:id="3"/>
      </w:r>
      <w:r w:rsidR="00A041DA" w:rsidRPr="00A041DA">
        <w:t>. Trong 6 tháng đầu năm</w:t>
      </w:r>
      <w:r w:rsidR="000407DA">
        <w:t>,</w:t>
      </w:r>
      <w:r w:rsidR="00A041DA" w:rsidRPr="00A041DA">
        <w:t xml:space="preserve"> ngành thủy sản </w:t>
      </w:r>
      <w:r w:rsidR="00F54A63">
        <w:t xml:space="preserve">có mức tăng trưởng cao nhất, </w:t>
      </w:r>
      <w:r w:rsidR="00A041DA" w:rsidRPr="00A041DA">
        <w:t>tăng khoảng 5,08%, đóng góp 0,15 điểm phần trăm</w:t>
      </w:r>
      <w:r w:rsidR="000407DA">
        <w:t xml:space="preserve"> </w:t>
      </w:r>
      <w:r w:rsidR="00A041DA" w:rsidRPr="00A041DA">
        <w:t>vào mức tăng trưởng chung</w:t>
      </w:r>
      <w:r w:rsidR="00F54A63">
        <w:t>; ngành nông nghiệp tăng 2,01%, đóng góp 0,25 điểm phần trăm vào mức tăng trưởng chung; ngành lâm nghiệp tăng 4,31%, đóng góp 0,03 điểm phần trăm.</w:t>
      </w:r>
    </w:p>
    <w:p w:rsidR="00A041DA" w:rsidRDefault="005B22DC" w:rsidP="00A041DA">
      <w:r w:rsidRPr="005B22DC">
        <w:rPr>
          <w:i/>
        </w:rPr>
        <w:t>b)</w:t>
      </w:r>
      <w:r w:rsidR="00A041DA" w:rsidRPr="005B22DC">
        <w:rPr>
          <w:i/>
        </w:rPr>
        <w:t xml:space="preserve"> Khu vực công nghiệp và xây dựng</w:t>
      </w:r>
      <w:r w:rsidR="00A041DA" w:rsidRPr="00A041DA">
        <w:t xml:space="preserve"> </w:t>
      </w:r>
      <w:r>
        <w:t xml:space="preserve">6 tháng đầu năm </w:t>
      </w:r>
      <w:r w:rsidR="00A041DA" w:rsidRPr="00A041DA">
        <w:t xml:space="preserve">tăng 5,81% so cùng kỳ năm trước, </w:t>
      </w:r>
      <w:r>
        <w:t xml:space="preserve">tuy thấp hơn so với cùng kỳ năm 2016 (cùng kỳ tăng 7,36%) nhưng </w:t>
      </w:r>
      <w:r w:rsidR="00A041DA" w:rsidRPr="00A041DA">
        <w:t>cao hơn 6 tháng năm 2013</w:t>
      </w:r>
      <w:r w:rsidR="00F329DC">
        <w:t xml:space="preserve"> là 4,97%</w:t>
      </w:r>
      <w:r w:rsidR="00A041DA" w:rsidRPr="00A041DA">
        <w:t xml:space="preserve"> và năm 2014</w:t>
      </w:r>
      <w:r w:rsidR="00F329DC">
        <w:t xml:space="preserve"> là 5,12%</w:t>
      </w:r>
      <w:r w:rsidR="00A041DA" w:rsidRPr="00A041DA">
        <w:t xml:space="preserve">, </w:t>
      </w:r>
      <w:r>
        <w:t xml:space="preserve">đây </w:t>
      </w:r>
      <w:r w:rsidR="00A041DA" w:rsidRPr="00A041DA">
        <w:t>là những năm nền kinh tế rất khó khăn</w:t>
      </w:r>
      <w:r>
        <w:t>.</w:t>
      </w:r>
      <w:r w:rsidR="00A041DA" w:rsidRPr="00A041DA">
        <w:t xml:space="preserve"> </w:t>
      </w:r>
      <w:r w:rsidR="00F329DC" w:rsidRPr="00A041DA">
        <w:t xml:space="preserve">Đóng góp của khu vực </w:t>
      </w:r>
      <w:r w:rsidR="00F329DC">
        <w:t xml:space="preserve">công nghiệp và xây dựng </w:t>
      </w:r>
      <w:r w:rsidR="00F329DC" w:rsidRPr="00A041DA">
        <w:lastRenderedPageBreak/>
        <w:t xml:space="preserve">vào mức tăng trưởng </w:t>
      </w:r>
      <w:proofErr w:type="gramStart"/>
      <w:r w:rsidR="00F329DC" w:rsidRPr="00A041DA">
        <w:t>chung</w:t>
      </w:r>
      <w:proofErr w:type="gramEnd"/>
      <w:r w:rsidR="00F329DC" w:rsidRPr="00A041DA">
        <w:t xml:space="preserve"> là 2 điểm phần trăm.</w:t>
      </w:r>
      <w:r w:rsidR="00F329DC">
        <w:t xml:space="preserve"> </w:t>
      </w:r>
      <w:r>
        <w:t>N</w:t>
      </w:r>
      <w:r w:rsidR="00A041DA" w:rsidRPr="00A041DA">
        <w:t xml:space="preserve">gành công nghiệp khai khoáng </w:t>
      </w:r>
      <w:r>
        <w:t xml:space="preserve">6 tháng đầu năm </w:t>
      </w:r>
      <w:r w:rsidR="00A041DA" w:rsidRPr="00A041DA">
        <w:t xml:space="preserve">giảm </w:t>
      </w:r>
      <w:r>
        <w:t>khoảng</w:t>
      </w:r>
      <w:r w:rsidR="00A041DA" w:rsidRPr="00A041DA">
        <w:t xml:space="preserve"> 8,2%, là mức giảm </w:t>
      </w:r>
      <w:r>
        <w:t>sâu</w:t>
      </w:r>
      <w:r w:rsidR="00A041DA" w:rsidRPr="00A041DA">
        <w:t xml:space="preserve"> nhất trong cả giai đoạn 2011 đến nay, ảnh hưởng không nhỏ đến tăng trưởng chung của GDP. </w:t>
      </w:r>
    </w:p>
    <w:p w:rsidR="008A53A0" w:rsidRDefault="008A53A0" w:rsidP="00A041DA">
      <w:r w:rsidRPr="001B37FD">
        <w:t xml:space="preserve">Tăng trưởng khu vực công nghiệp xây dựng chủ yếu do các ngành </w:t>
      </w:r>
      <w:r w:rsidR="001B37FD">
        <w:t xml:space="preserve">công nghiệp chế biến, chế tạo tăng </w:t>
      </w:r>
      <w:r w:rsidR="00AD17A0">
        <w:t>10,52%,</w:t>
      </w:r>
      <w:r w:rsidR="001B37FD">
        <w:t xml:space="preserve"> gần tương đương với cùng kỳ </w:t>
      </w:r>
      <w:r w:rsidR="00AD17A0">
        <w:t>(cùng kỳ là 10,5%)</w:t>
      </w:r>
      <w:r w:rsidR="001B37FD">
        <w:t xml:space="preserve">, đóng góp 1,79 điểm phần trăm vào mức tăng trưởng chung. Các ngành </w:t>
      </w:r>
      <w:r w:rsidR="007B3B62">
        <w:t xml:space="preserve">công nghiệp </w:t>
      </w:r>
      <w:r w:rsidR="001B37FD">
        <w:t>khác đều có mức tăng trưởng, đóng góp khoảng 0</w:t>
      </w:r>
      <w:proofErr w:type="gramStart"/>
      <w:r w:rsidR="001B37FD">
        <w:t>,81</w:t>
      </w:r>
      <w:proofErr w:type="gramEnd"/>
      <w:r w:rsidR="001B37FD">
        <w:t xml:space="preserve"> điểm phần trăm, bù đắp cho sự giảm sút của ngành khai khoáng (ngành sản xuất và phân phối điện đóng góp 0,32 điểm phần trăm; ngành cung cấp nước, hoạt động quản lý và xử lý rác thải, nước thải đóng góp khoảng 0,05 điểm phần trăm; xây dựng đóng góp khoảng 0,45 điểm phần trăm...).</w:t>
      </w:r>
      <w:r w:rsidR="000D1C8A">
        <w:t xml:space="preserve"> </w:t>
      </w:r>
    </w:p>
    <w:p w:rsidR="007B3B62" w:rsidRDefault="007B3B62" w:rsidP="00A041DA">
      <w:r>
        <w:t>Ngành xây dựng tính chung 6 tháng đầu năm tăng trưởng khá, đạt 8,5%, cao hơn mức tăng Quý I năm 2017 là 7,6% nhưng thấp hơn cùng kỳ năm 2016 là 9,3%.</w:t>
      </w:r>
    </w:p>
    <w:p w:rsidR="00A041DA" w:rsidRPr="00A041DA" w:rsidRDefault="00BD42A8" w:rsidP="00A041DA">
      <w:r w:rsidRPr="00BD42A8">
        <w:rPr>
          <w:i/>
        </w:rPr>
        <w:t>c)</w:t>
      </w:r>
      <w:r w:rsidR="00A041DA" w:rsidRPr="00BD42A8">
        <w:rPr>
          <w:i/>
        </w:rPr>
        <w:t xml:space="preserve"> Khu vực dịch vụ</w:t>
      </w:r>
      <w:r w:rsidR="00A041DA" w:rsidRPr="00A041DA">
        <w:t xml:space="preserve"> </w:t>
      </w:r>
      <w:r>
        <w:t xml:space="preserve">6 tháng đầu năm 2017 </w:t>
      </w:r>
      <w:r w:rsidR="00A041DA" w:rsidRPr="00A041DA">
        <w:t xml:space="preserve">tăng 6,85% so cùng kỳ và đạt mức </w:t>
      </w:r>
      <w:r>
        <w:t xml:space="preserve">tăng </w:t>
      </w:r>
      <w:r w:rsidR="00A041DA" w:rsidRPr="00A041DA">
        <w:t xml:space="preserve">cao nhất kể từ năm 2012 trở lại đây, chỉ thấp hơn mức 6,91% của 6 tháng </w:t>
      </w:r>
      <w:r>
        <w:t xml:space="preserve">năm </w:t>
      </w:r>
      <w:r w:rsidR="00A041DA" w:rsidRPr="00A041DA">
        <w:t>2011. Trong đó, các ngành chiếm tỷ trọng lớn trong khu vực đều có mức tăng trưởng khá ấn tượng, như: bán buôn và bán lẻ tăng 7,1%, đóng góp 0,65 điểm phần trăm; dịch vụ lưu trú và ăn uống tăng 8,9%, đóng góp 0,35 điểm phần trăm; hoạt động tài chính, ngân hàng và bảo hiểm tăng 7,66%, đóng góp 0,31 điểm phần trăm; hoạt động kinh doanh bất động sản tăng 3,86% (mức tă</w:t>
      </w:r>
      <w:r w:rsidR="000D1C8A">
        <w:t>ng cao nhất trong 5 năm gần đây</w:t>
      </w:r>
      <w:r w:rsidR="00A041DA" w:rsidRPr="00A041DA">
        <w:t xml:space="preserve">), đóng góp 0,21 điểm phần trăm. Đóng góp của khu vực </w:t>
      </w:r>
      <w:r>
        <w:t xml:space="preserve">dịch vụ </w:t>
      </w:r>
      <w:r w:rsidR="00A041DA" w:rsidRPr="00A041DA">
        <w:t>vào mức tăng trưởng chung là 2</w:t>
      </w:r>
      <w:proofErr w:type="gramStart"/>
      <w:r w:rsidR="00A041DA" w:rsidRPr="00A041DA">
        <w:t>,59</w:t>
      </w:r>
      <w:proofErr w:type="gramEnd"/>
      <w:r w:rsidR="00A041DA" w:rsidRPr="00A041DA">
        <w:t xml:space="preserve"> điểm phần trăm.</w:t>
      </w:r>
    </w:p>
    <w:p w:rsidR="00A041DA" w:rsidRPr="00F41A3B" w:rsidRDefault="00F41A3B" w:rsidP="00A041DA">
      <w:pPr>
        <w:rPr>
          <w:b/>
        </w:rPr>
      </w:pPr>
      <w:r w:rsidRPr="00F41A3B">
        <w:rPr>
          <w:b/>
        </w:rPr>
        <w:t>2.</w:t>
      </w:r>
      <w:r w:rsidR="00A041DA" w:rsidRPr="00F41A3B">
        <w:rPr>
          <w:b/>
        </w:rPr>
        <w:t xml:space="preserve"> Về mặt sử dụng</w:t>
      </w:r>
    </w:p>
    <w:p w:rsidR="00A041DA" w:rsidRPr="00A041DA" w:rsidRDefault="00A041DA" w:rsidP="00A041DA">
      <w:r w:rsidRPr="00A041DA">
        <w:t>Tiêu dùng cuối cùng tăng 7,04%, cao hơn mức tăng 6,98% cùng kỳ năm 2016, đóng góp 8,48 điểm phần trăm trong tăng trưởng chung (</w:t>
      </w:r>
      <w:r w:rsidR="00F41A3B">
        <w:t xml:space="preserve">trong đó, </w:t>
      </w:r>
      <w:r w:rsidRPr="00A041DA">
        <w:t>tiêu dùng cuối cùng của hộ dân cư đóng góp 7,75 điểm phần trăm, tiêu dùng của chính phủ chỉ đóng góp 0,73 điểm phần trăm). Tích lũy tài sản tăng 9,5% đóng góp 4,26 điểm phần trăm trong tăng trưởng chung. Xuất khẩu hàng hóa và dịch vụ tính trong GDP tăng 14</w:t>
      </w:r>
      <w:proofErr w:type="gramStart"/>
      <w:r w:rsidRPr="00A041DA">
        <w:t>,39</w:t>
      </w:r>
      <w:proofErr w:type="gramEnd"/>
      <w:r w:rsidRPr="00A041DA">
        <w:t xml:space="preserve">%, </w:t>
      </w:r>
      <w:r w:rsidR="00F41A3B">
        <w:t>n</w:t>
      </w:r>
      <w:r w:rsidRPr="00A041DA">
        <w:t>hập khẩu hàng hóa và dịch vụ tăng 17,76%</w:t>
      </w:r>
      <w:r w:rsidR="00F41A3B">
        <w:t>. Do tốc độ tăng trưởng nhập khẩu tăng cao hơn tốc độ tăng trưởng xuất khẩu, dẫn tới</w:t>
      </w:r>
      <w:r w:rsidRPr="00A041DA">
        <w:t xml:space="preserve"> </w:t>
      </w:r>
      <w:r w:rsidR="00F41A3B">
        <w:t>n</w:t>
      </w:r>
      <w:r w:rsidRPr="00A041DA">
        <w:t xml:space="preserve">hập siêu hàng hóa và dịch vụ </w:t>
      </w:r>
      <w:r w:rsidR="00F41A3B">
        <w:t xml:space="preserve">tăng cao, </w:t>
      </w:r>
      <w:r w:rsidRPr="00A041DA">
        <w:t xml:space="preserve">đã làm giảm </w:t>
      </w:r>
      <w:r w:rsidR="00F41A3B">
        <w:t xml:space="preserve">khoảng </w:t>
      </w:r>
      <w:r w:rsidRPr="00A041DA">
        <w:t>7,01 điểm phần trăm tăng trưởng</w:t>
      </w:r>
      <w:r w:rsidR="00F41A3B">
        <w:t xml:space="preserve"> chung</w:t>
      </w:r>
      <w:r w:rsidRPr="00A041DA">
        <w:t>.</w:t>
      </w:r>
    </w:p>
    <w:p w:rsidR="00C16719" w:rsidRPr="00A85F47" w:rsidRDefault="00C16719" w:rsidP="00C16719">
      <w:pPr>
        <w:spacing w:before="240"/>
        <w:rPr>
          <w:b/>
        </w:rPr>
      </w:pPr>
      <w:r>
        <w:rPr>
          <w:b/>
          <w:sz w:val="24"/>
        </w:rPr>
        <w:t>I</w:t>
      </w:r>
      <w:r w:rsidRPr="00A85F47">
        <w:rPr>
          <w:b/>
          <w:sz w:val="24"/>
        </w:rPr>
        <w:t xml:space="preserve">I. </w:t>
      </w:r>
      <w:r>
        <w:rPr>
          <w:b/>
          <w:sz w:val="24"/>
        </w:rPr>
        <w:t xml:space="preserve">MỘT SỐ CHỈ TIÊU VĨ MÔ THÁNG 6 VÀ </w:t>
      </w:r>
      <w:r w:rsidRPr="00A85F47">
        <w:rPr>
          <w:b/>
          <w:sz w:val="24"/>
        </w:rPr>
        <w:t xml:space="preserve">6 THÁNG </w:t>
      </w:r>
      <w:r>
        <w:rPr>
          <w:b/>
          <w:sz w:val="24"/>
        </w:rPr>
        <w:t xml:space="preserve">ĐẦU </w:t>
      </w:r>
      <w:r w:rsidRPr="00A85F47">
        <w:rPr>
          <w:b/>
          <w:sz w:val="24"/>
        </w:rPr>
        <w:t>NĂM 2017</w:t>
      </w:r>
    </w:p>
    <w:p w:rsidR="00C16719" w:rsidRPr="00C16719" w:rsidRDefault="00C16719" w:rsidP="00C16719">
      <w:pPr>
        <w:rPr>
          <w:b/>
        </w:rPr>
      </w:pPr>
      <w:r w:rsidRPr="00C16719">
        <w:rPr>
          <w:b/>
        </w:rPr>
        <w:t>1. Về giá cả và lạm phát</w:t>
      </w:r>
    </w:p>
    <w:p w:rsidR="000D1C8A" w:rsidRDefault="00C16719" w:rsidP="00C16719">
      <w:proofErr w:type="gramStart"/>
      <w:r w:rsidRPr="00C16719">
        <w:lastRenderedPageBreak/>
        <w:t xml:space="preserve">Từ đầu năm đến nay, chỉ số giá tiêu dùng (CPI) </w:t>
      </w:r>
      <w:r w:rsidR="000D1C8A">
        <w:t xml:space="preserve">hàng tháng </w:t>
      </w:r>
      <w:r w:rsidRPr="00C16719">
        <w:t>so với tháng trước có xu hướng giảm dần</w:t>
      </w:r>
      <w:r w:rsidRPr="00C16719">
        <w:rPr>
          <w:vertAlign w:val="superscript"/>
        </w:rPr>
        <w:footnoteReference w:id="4"/>
      </w:r>
      <w:r w:rsidRPr="00C16719">
        <w:t>.</w:t>
      </w:r>
      <w:proofErr w:type="gramEnd"/>
      <w:r w:rsidRPr="00C16719">
        <w:t xml:space="preserve"> CPI tháng 6</w:t>
      </w:r>
      <w:r w:rsidR="00884BFE">
        <w:t xml:space="preserve"> năm </w:t>
      </w:r>
      <w:r w:rsidRPr="00C16719">
        <w:t>2017 ước giảm 0</w:t>
      </w:r>
      <w:proofErr w:type="gramStart"/>
      <w:r w:rsidRPr="00C16719">
        <w:t>,17</w:t>
      </w:r>
      <w:proofErr w:type="gramEnd"/>
      <w:r w:rsidRPr="00C16719">
        <w:t>% so với tháng trước</w:t>
      </w:r>
      <w:r w:rsidR="000D1C8A">
        <w:t xml:space="preserve">; </w:t>
      </w:r>
      <w:r w:rsidR="000D1C8A" w:rsidRPr="00C16719">
        <w:t xml:space="preserve">CPI tháng 6/2017 tăng 0,20% so với tháng 12/2016 và tăng 2,54% so với cùng kỳ năm </w:t>
      </w:r>
      <w:r w:rsidR="000D1C8A">
        <w:t>2016</w:t>
      </w:r>
      <w:r w:rsidR="000D1C8A" w:rsidRPr="00C16719">
        <w:t>.</w:t>
      </w:r>
      <w:r w:rsidR="000D1C8A">
        <w:t xml:space="preserve"> </w:t>
      </w:r>
    </w:p>
    <w:p w:rsidR="000D1C8A" w:rsidRDefault="00C16719" w:rsidP="00C16719">
      <w:r w:rsidRPr="00C16719">
        <w:t>CPI bình quân 6 tháng đầu năm tăng 4</w:t>
      </w:r>
      <w:proofErr w:type="gramStart"/>
      <w:r w:rsidRPr="00C16719">
        <w:t>,15</w:t>
      </w:r>
      <w:proofErr w:type="gramEnd"/>
      <w:r w:rsidRPr="00C16719">
        <w:t>% so với bình quân cùng kỳ năm 2016</w:t>
      </w:r>
      <w:r w:rsidR="00C628F9">
        <w:t xml:space="preserve">, tiệm cận với mục tiêu </w:t>
      </w:r>
      <w:r w:rsidR="009C543B">
        <w:t xml:space="preserve">năm 2017 </w:t>
      </w:r>
      <w:r w:rsidR="00C628F9">
        <w:t xml:space="preserve">Quốc hội đã thông qua là </w:t>
      </w:r>
      <w:r w:rsidR="000D1C8A">
        <w:t>khoảng</w:t>
      </w:r>
      <w:r w:rsidR="00C628F9">
        <w:t xml:space="preserve"> 4%</w:t>
      </w:r>
      <w:r w:rsidRPr="00C16719">
        <w:t xml:space="preserve">. CPI </w:t>
      </w:r>
      <w:r w:rsidR="00884BFE">
        <w:t xml:space="preserve">6 tháng đầu </w:t>
      </w:r>
      <w:r w:rsidRPr="00C16719">
        <w:t xml:space="preserve">năm tăng chủ yếu do: (i) </w:t>
      </w:r>
      <w:r w:rsidR="000D1C8A">
        <w:t>C</w:t>
      </w:r>
      <w:r w:rsidRPr="00C16719">
        <w:t>ác địa phương thực hiện điều chỉnh giá dịch vụ y tế và thực hiện lộ trình tăng học phí</w:t>
      </w:r>
      <w:r w:rsidR="000D1C8A">
        <w:rPr>
          <w:rStyle w:val="FootnoteReference"/>
        </w:rPr>
        <w:footnoteReference w:id="5"/>
      </w:r>
      <w:r w:rsidRPr="00C16719">
        <w:t xml:space="preserve">; (ii) </w:t>
      </w:r>
      <w:r w:rsidR="000D1C8A">
        <w:rPr>
          <w:rStyle w:val="normalchar"/>
          <w:szCs w:val="28"/>
          <w:lang w:val="nl-NL"/>
        </w:rPr>
        <w:t>Giá các mặt hàng thiết yếu trên thế giới như giá nhiên liệu, chất đốt, sắt thép tăng trở lại trong 6 tháng đầu năm làm chỉ số giá xuất, nhập khẩu tăng so với cùng kỳ năm trước.</w:t>
      </w:r>
    </w:p>
    <w:p w:rsidR="00194641" w:rsidRDefault="00194641" w:rsidP="00194641">
      <w:pPr>
        <w:rPr>
          <w:szCs w:val="28"/>
        </w:rPr>
      </w:pPr>
      <w:r>
        <w:rPr>
          <w:rStyle w:val="normalchar"/>
          <w:szCs w:val="28"/>
          <w:lang w:val="nl-NL"/>
        </w:rPr>
        <w:t xml:space="preserve">Bên cạnh các nguyên nhân làm tăng CPI trong 6 tháng đầu năm, có một số yếu tố góp phần kiềm chế CPI, như: (i) Chỉ số giá nhóm thực phẩm giảm 1,74% so với cùng kỳ năm trước, đóng góp mức giảm CPI chung 0,39%. Giá thịt lợn giảm mạnh do nguồn cung dồi dào trong khi nhu cầu thu mua thịt lợn xuất khẩu sang </w:t>
      </w:r>
      <w:r w:rsidR="007A07F3">
        <w:rPr>
          <w:rStyle w:val="normalchar"/>
          <w:szCs w:val="28"/>
          <w:lang w:val="nl-NL"/>
        </w:rPr>
        <w:t xml:space="preserve">thị trường </w:t>
      </w:r>
      <w:r>
        <w:rPr>
          <w:rStyle w:val="normalchar"/>
          <w:szCs w:val="28"/>
          <w:lang w:val="nl-NL"/>
        </w:rPr>
        <w:t xml:space="preserve">Trung Quốc giảm; (ii) Các </w:t>
      </w:r>
      <w:r>
        <w:rPr>
          <w:szCs w:val="28"/>
        </w:rPr>
        <w:t>cấp, các ngành tăng cường thực hiện tốt Nghị quyết số 01/NQ-CP ngày 01/01/2017 của Chính phủ về những nhiệm vụ, giải pháp chủ yếu chỉ đạo, điều hành thực hiện kế hoạch phát triển kinh tế - xã hội và dự toán ngân sách nhà nước năm 2017.</w:t>
      </w:r>
    </w:p>
    <w:p w:rsidR="00C16719" w:rsidRPr="00C16719" w:rsidRDefault="00C16719" w:rsidP="00C16719">
      <w:r w:rsidRPr="00C16719">
        <w:t>Lạm phát cơ bản tháng 6/2017 tăng 0</w:t>
      </w:r>
      <w:proofErr w:type="gramStart"/>
      <w:r w:rsidRPr="00C16719">
        <w:t>,10</w:t>
      </w:r>
      <w:proofErr w:type="gramEnd"/>
      <w:r w:rsidRPr="00C16719">
        <w:t>% so với tháng trước và tăng 1,29% so với cùng kỳ năm trước. Lạm phát cơ bản bình quân 6 tháng đầu năm 2017 tăng 1,52% so với bình quân cùng kỳ năm 2016.</w:t>
      </w:r>
    </w:p>
    <w:p w:rsidR="00E35EE6" w:rsidRPr="00E35EE6" w:rsidRDefault="00E35EE6" w:rsidP="00E35EE6">
      <w:pPr>
        <w:rPr>
          <w:b/>
        </w:rPr>
      </w:pPr>
      <w:r w:rsidRPr="00E35EE6">
        <w:rPr>
          <w:b/>
        </w:rPr>
        <w:t>2. Về thị trường tiền tệ, hoạt động ngân hàng</w:t>
      </w:r>
      <w:r>
        <w:rPr>
          <w:b/>
        </w:rPr>
        <w:t>,</w:t>
      </w:r>
      <w:r w:rsidRPr="00E35EE6">
        <w:rPr>
          <w:b/>
        </w:rPr>
        <w:t xml:space="preserve"> thị trường chứng khoán</w:t>
      </w:r>
    </w:p>
    <w:p w:rsidR="00E35EE6" w:rsidRPr="00E35EE6" w:rsidRDefault="00E35EE6" w:rsidP="00E35EE6">
      <w:r w:rsidRPr="00E35EE6">
        <w:t>Các chỉ tiên tiền tệ, tín dụng diễn biến phù hợp với định hướng</w:t>
      </w:r>
      <w:r w:rsidR="00DD768D">
        <w:t xml:space="preserve"> duy trì ổn định kinh tế </w:t>
      </w:r>
      <w:proofErr w:type="gramStart"/>
      <w:r w:rsidR="00DD768D">
        <w:t>vĩ</w:t>
      </w:r>
      <w:proofErr w:type="gramEnd"/>
      <w:r w:rsidR="00DD768D">
        <w:t xml:space="preserve"> mô của Chính phủ</w:t>
      </w:r>
      <w:r w:rsidRPr="00E35EE6">
        <w:t>. Thị trường ngoại hối tương đối ổn định</w:t>
      </w:r>
      <w:r w:rsidRPr="00E35EE6">
        <w:rPr>
          <w:vertAlign w:val="superscript"/>
        </w:rPr>
        <w:footnoteReference w:id="6"/>
      </w:r>
      <w:r w:rsidRPr="00E35EE6">
        <w:t>, thanh khoản được đảm bảo, dự trữ ngoại hối tăng.</w:t>
      </w:r>
    </w:p>
    <w:p w:rsidR="00E35EE6" w:rsidRPr="00E35EE6" w:rsidRDefault="00E35EE6" w:rsidP="00E35EE6">
      <w:r w:rsidRPr="00E35EE6">
        <w:t xml:space="preserve">Tính đến ngày 20/06/2017, tổng phương tiện thanh toán tăng 5,69% so với cuối năm 2016 (cùng kỳ năm trước tăng 8,07%); tổng số dư tiền gửi của khách hàng tại các tổ chức tín dụng tăng 5,89% (cùng kỳ năm trước tăng 8,23%). Tín dụng </w:t>
      </w:r>
      <w:r w:rsidR="00CA12DC">
        <w:t xml:space="preserve">cho nền kinh tế </w:t>
      </w:r>
      <w:r w:rsidRPr="00E35EE6">
        <w:t xml:space="preserve">tăng trưởng ngay từ đầu năm, tính chung 6 tháng đầu năm </w:t>
      </w:r>
      <w:r w:rsidRPr="00E35EE6">
        <w:lastRenderedPageBreak/>
        <w:t>đạt 7</w:t>
      </w:r>
      <w:proofErr w:type="gramStart"/>
      <w:r w:rsidRPr="00E35EE6">
        <w:t>,54</w:t>
      </w:r>
      <w:proofErr w:type="gramEnd"/>
      <w:r w:rsidRPr="00E35EE6">
        <w:t>% so với cuối năm 2016, là mức tăng cao so với các năm gần đây</w:t>
      </w:r>
      <w:r w:rsidRPr="00DD768D">
        <w:rPr>
          <w:vertAlign w:val="superscript"/>
        </w:rPr>
        <w:footnoteReference w:id="7"/>
      </w:r>
      <w:r w:rsidRPr="00E35EE6">
        <w:t>. Tín dụng tiếp tục đà tăng trưởng tốt thể hiện xu hướng phát triển tích cực và khả năng hấp thụ vốn tương đối tốt của nền kinh tế.</w:t>
      </w:r>
    </w:p>
    <w:p w:rsidR="00E35EE6" w:rsidRPr="00E35EE6" w:rsidRDefault="00E35EE6" w:rsidP="00E35EE6">
      <w:r w:rsidRPr="00E35EE6">
        <w:t>Mặt bằng lãi suất mặc dù chịu sức ép tăng do kỳ vọng lạm phát, nhu cầu vốn tín dụng và phát hành trái phiếu Chính phủ tiếp tục ở mức cao, tiến độ giải ngân vốn đầu tư thấp, nhưng với việc điều tiết thanh khoản hợp lý, các biện pháp tiết giảm chi phí, nâng cao hiệu quả kinh doanh của các tổ chức tín dụng, vẫn được giữ ổn định. Một số ngân hàng đã có động thái tăng lãi suất huy động nhưng mức độ tăng nhỏ, không thể hiện xu hướng tăng của thị trường. Hiện lãi suất huy động bằng đồng Việt Nam phổ biến ở mức 4</w:t>
      </w:r>
      <w:proofErr w:type="gramStart"/>
      <w:r w:rsidRPr="00E35EE6">
        <w:t>,5</w:t>
      </w:r>
      <w:proofErr w:type="gramEnd"/>
      <w:r w:rsidRPr="00E35EE6">
        <w:t>-7,2%</w:t>
      </w:r>
      <w:r w:rsidRPr="00DD768D">
        <w:rPr>
          <w:vertAlign w:val="superscript"/>
        </w:rPr>
        <w:footnoteReference w:id="8"/>
      </w:r>
      <w:r w:rsidRPr="00E35EE6">
        <w:t>; lãi suất cho vay khoảng 6-11%</w:t>
      </w:r>
      <w:r w:rsidRPr="00DD768D">
        <w:rPr>
          <w:vertAlign w:val="superscript"/>
        </w:rPr>
        <w:footnoteReference w:id="9"/>
      </w:r>
      <w:r w:rsidRPr="00E35EE6">
        <w:t>.</w:t>
      </w:r>
    </w:p>
    <w:p w:rsidR="00E35EE6" w:rsidRPr="00E35EE6" w:rsidRDefault="00E35EE6" w:rsidP="00E35EE6">
      <w:r w:rsidRPr="00E35EE6">
        <w:t>Thị trường chứng khoán được hỗ trợ mạnh, tiếp tục đà tăng trưởng tốt nhờ niềm tin của các nhà đầu tư vào những cam kết mạnh mẽ của Chính phủ, Thủ tướng Chính phủ về nhiều chính sách khuyến khích, hỗ trợ và tháo gỡ khó khăn cho doanh nghiệp và Nghị quyết của Quốc hội về xử lý nợ xấu. Chỉ số VN Index tiếp tục đạt đỉnh cao mới, vượt ngưỡng 760 điểm (có thời điểm đạt 761,24 điểm, tăng 14,5% so với cuối năm 2016).</w:t>
      </w:r>
    </w:p>
    <w:p w:rsidR="007B1A93" w:rsidRPr="007B1A93" w:rsidRDefault="007B1A93" w:rsidP="007B1A93">
      <w:pPr>
        <w:rPr>
          <w:b/>
        </w:rPr>
      </w:pPr>
      <w:r w:rsidRPr="007B1A93">
        <w:rPr>
          <w:b/>
        </w:rPr>
        <w:t xml:space="preserve">3. Về </w:t>
      </w:r>
      <w:proofErr w:type="gramStart"/>
      <w:r w:rsidRPr="007B1A93">
        <w:rPr>
          <w:b/>
        </w:rPr>
        <w:t>thu</w:t>
      </w:r>
      <w:proofErr w:type="gramEnd"/>
      <w:r w:rsidRPr="007B1A93">
        <w:rPr>
          <w:b/>
        </w:rPr>
        <w:t>, chi ngân sách nhà nước</w:t>
      </w:r>
    </w:p>
    <w:p w:rsidR="007B1A93" w:rsidRPr="007B1A93" w:rsidRDefault="007B1A93" w:rsidP="00513DDB">
      <w:r>
        <w:t xml:space="preserve">Nhìn </w:t>
      </w:r>
      <w:proofErr w:type="gramStart"/>
      <w:r>
        <w:t>chung</w:t>
      </w:r>
      <w:proofErr w:type="gramEnd"/>
      <w:r>
        <w:t>, tình hình thu chi ngân sách nhà nước nhìn chung đáp ứng được tiến độ dự toán đề ra</w:t>
      </w:r>
      <w:r w:rsidR="00513DDB">
        <w:t xml:space="preserve">. Theo báo cáo của Bộ Tài chính, tính đến hết tháng 6 năm 2017, </w:t>
      </w:r>
      <w:r w:rsidR="00961E38">
        <w:t>t</w:t>
      </w:r>
      <w:r w:rsidRPr="007B1A93">
        <w:t xml:space="preserve">ổng </w:t>
      </w:r>
      <w:r w:rsidR="00513DDB">
        <w:t xml:space="preserve">số </w:t>
      </w:r>
      <w:r w:rsidRPr="007B1A93">
        <w:t xml:space="preserve">thu cân đối ngân sách nhà nước (NSNN) ước thực hiện </w:t>
      </w:r>
      <w:r>
        <w:t xml:space="preserve">đạt </w:t>
      </w:r>
      <w:r w:rsidRPr="007B1A93">
        <w:t>khoảng 5</w:t>
      </w:r>
      <w:r w:rsidR="00513DDB">
        <w:t>63</w:t>
      </w:r>
      <w:r w:rsidRPr="007B1A93">
        <w:t>,5 nghìn tỷ đồng, bằng 4</w:t>
      </w:r>
      <w:r w:rsidR="00513DDB">
        <w:t>6,5</w:t>
      </w:r>
      <w:r w:rsidRPr="007B1A93">
        <w:t>% dự toán</w:t>
      </w:r>
      <w:r>
        <w:t xml:space="preserve"> năm</w:t>
      </w:r>
      <w:r w:rsidR="00513DDB">
        <w:t>, tăng 13,9% so với cùng kỳ năm 2016 (cùng kỳ bằng 47,3% dự toán, tăng 6,6%). Trong đó: (i) thu nội địa ước đạt 451,2 nghìn tỷ đồng, bằng 45,6% dự toán, tăng 12,4%</w:t>
      </w:r>
      <w:r>
        <w:t>;</w:t>
      </w:r>
      <w:r w:rsidRPr="007B1A93">
        <w:t xml:space="preserve"> (ii) thu dầu thô </w:t>
      </w:r>
      <w:r w:rsidR="00513DDB">
        <w:t xml:space="preserve">ước đạt 23 nghìn tỷ đồng, </w:t>
      </w:r>
      <w:r w:rsidRPr="007B1A93">
        <w:t xml:space="preserve">bằng khoảng </w:t>
      </w:r>
      <w:r w:rsidR="00513DDB">
        <w:t>60</w:t>
      </w:r>
      <w:r w:rsidRPr="007B1A93">
        <w:t>,1% dự toán</w:t>
      </w:r>
      <w:r w:rsidR="00513DDB">
        <w:t>, tăng 15,6%</w:t>
      </w:r>
      <w:r w:rsidRPr="007B1A93">
        <w:t xml:space="preserve">; </w:t>
      </w:r>
      <w:r>
        <w:t xml:space="preserve">và </w:t>
      </w:r>
      <w:r w:rsidRPr="007B1A93">
        <w:t xml:space="preserve">(iii) thu từ hoạt động xuất nhập khẩu </w:t>
      </w:r>
      <w:r w:rsidR="00513DDB">
        <w:t xml:space="preserve">ước đạt 141 nghìn tỷ đồng, </w:t>
      </w:r>
      <w:r w:rsidRPr="007B1A93">
        <w:t>bằng khoảng 4</w:t>
      </w:r>
      <w:r w:rsidR="00513DDB">
        <w:t>9,5</w:t>
      </w:r>
      <w:r w:rsidRPr="007B1A93">
        <w:t>% dự toán</w:t>
      </w:r>
      <w:r w:rsidR="00513DDB">
        <w:t>, tăng 9,4%</w:t>
      </w:r>
      <w:r w:rsidRPr="007B1A93">
        <w:t>.</w:t>
      </w:r>
    </w:p>
    <w:p w:rsidR="007B1A93" w:rsidRPr="007B1A93" w:rsidRDefault="007B1A93" w:rsidP="007B1A93">
      <w:r w:rsidRPr="007B1A93">
        <w:t>Tổng chi cân đối NSNN ước đạt 5</w:t>
      </w:r>
      <w:r w:rsidR="000B7D16">
        <w:t>82,96</w:t>
      </w:r>
      <w:r w:rsidR="00156CF2">
        <w:t>5</w:t>
      </w:r>
      <w:r w:rsidRPr="007B1A93">
        <w:t xml:space="preserve"> nghìn tỷ đồng, bằng khoảng </w:t>
      </w:r>
      <w:r w:rsidR="000B7D16">
        <w:t>41,9</w:t>
      </w:r>
      <w:r w:rsidRPr="007B1A93">
        <w:t>% dự toán năm</w:t>
      </w:r>
      <w:r w:rsidR="000B7D16">
        <w:t>, tăng 8.3% so với cùng kỳ</w:t>
      </w:r>
      <w:r w:rsidRPr="007B1A93">
        <w:t xml:space="preserve">. Trong đó: </w:t>
      </w:r>
      <w:r w:rsidR="000B7D16">
        <w:t xml:space="preserve">(i) </w:t>
      </w:r>
      <w:r w:rsidRPr="007B1A93">
        <w:t xml:space="preserve">chi đầu tư phát triển </w:t>
      </w:r>
      <w:r w:rsidR="000B7D16">
        <w:t xml:space="preserve">ước đạt 91,4 nghìn tỷ đồng, </w:t>
      </w:r>
      <w:r w:rsidRPr="007B1A93">
        <w:t>bằng khoảng 2</w:t>
      </w:r>
      <w:r w:rsidR="000B7D16">
        <w:t>5,6</w:t>
      </w:r>
      <w:r w:rsidRPr="007B1A93">
        <w:t>% dự toán</w:t>
      </w:r>
      <w:r w:rsidR="00B87340">
        <w:t xml:space="preserve">, </w:t>
      </w:r>
      <w:r w:rsidR="000B7D16">
        <w:t>thấp hơn</w:t>
      </w:r>
      <w:r w:rsidR="00B87340">
        <w:t xml:space="preserve"> với cùng kỳ</w:t>
      </w:r>
      <w:r w:rsidRPr="007B1A93">
        <w:t xml:space="preserve"> (cùng kỳ </w:t>
      </w:r>
      <w:r w:rsidR="00B87340">
        <w:t>đạt</w:t>
      </w:r>
      <w:r w:rsidRPr="007B1A93">
        <w:t xml:space="preserve"> </w:t>
      </w:r>
      <w:r w:rsidR="000B7D16">
        <w:t>26,8</w:t>
      </w:r>
      <w:r w:rsidRPr="007B1A93">
        <w:t xml:space="preserve">%); </w:t>
      </w:r>
      <w:r w:rsidR="000B7D16">
        <w:t xml:space="preserve">(ii) </w:t>
      </w:r>
      <w:r w:rsidRPr="007B1A93">
        <w:t xml:space="preserve">chi thường xuyên </w:t>
      </w:r>
      <w:r w:rsidR="000B7D16">
        <w:t xml:space="preserve">ước đạt 437 nghìn tỷ đồng, </w:t>
      </w:r>
      <w:r w:rsidRPr="007B1A93">
        <w:t xml:space="preserve">bằng </w:t>
      </w:r>
      <w:r w:rsidRPr="007B1A93">
        <w:lastRenderedPageBreak/>
        <w:t>khoảng 4</w:t>
      </w:r>
      <w:r w:rsidR="000B7D16">
        <w:t>8,8</w:t>
      </w:r>
      <w:r w:rsidRPr="007B1A93">
        <w:t>% dự toán</w:t>
      </w:r>
      <w:r w:rsidR="000B7D16">
        <w:t>, tăng 12,7%</w:t>
      </w:r>
      <w:r w:rsidRPr="007B1A93">
        <w:t xml:space="preserve">; chi trả nợ lãi </w:t>
      </w:r>
      <w:r w:rsidR="00BF0BC2">
        <w:t xml:space="preserve">ước đạt 52,9 nghìn tỷ đồng, </w:t>
      </w:r>
      <w:r w:rsidRPr="007B1A93">
        <w:t>bằng khoảng 5</w:t>
      </w:r>
      <w:r w:rsidR="00BF0BC2">
        <w:t>3</w:t>
      </w:r>
      <w:r w:rsidRPr="007B1A93">
        <w:t>,5% dự toán</w:t>
      </w:r>
      <w:r w:rsidR="00BF0BC2">
        <w:t>, tăng 12,7%</w:t>
      </w:r>
      <w:r w:rsidRPr="007B1A93">
        <w:t>.</w:t>
      </w:r>
    </w:p>
    <w:p w:rsidR="00B87340" w:rsidRPr="00B87340" w:rsidRDefault="00B87340" w:rsidP="00B87340">
      <w:pPr>
        <w:rPr>
          <w:b/>
        </w:rPr>
      </w:pPr>
      <w:r w:rsidRPr="00B87340">
        <w:rPr>
          <w:b/>
        </w:rPr>
        <w:t>4. Về đầu tư phát triển</w:t>
      </w:r>
    </w:p>
    <w:p w:rsidR="001A1090" w:rsidRDefault="001A1090" w:rsidP="00B87340">
      <w:r w:rsidRPr="001A1090">
        <w:rPr>
          <w:i/>
        </w:rPr>
        <w:t xml:space="preserve">a) </w:t>
      </w:r>
      <w:r w:rsidR="00B87340" w:rsidRPr="001A1090">
        <w:rPr>
          <w:i/>
        </w:rPr>
        <w:t>Tổng nguồn vốn đầu tư toàn xã hội</w:t>
      </w:r>
      <w:r w:rsidR="00B87340" w:rsidRPr="00B87340">
        <w:rPr>
          <w:vertAlign w:val="superscript"/>
        </w:rPr>
        <w:footnoteReference w:id="10"/>
      </w:r>
      <w:r w:rsidR="00B87340" w:rsidRPr="00B87340">
        <w:t xml:space="preserve"> ước thực hiện 6 tháng đầu năm 2017 đạt khoảng 674,8 nghìn tỷ đồng, bằng 32,8% GDP, tăng 10,5%, </w:t>
      </w:r>
      <w:r w:rsidR="00156CF2">
        <w:t xml:space="preserve">cao hơn mức tăng so với cùng kỳ các năm từ 2013 đến 2016 (2013 tăng 5,2%; 2014 tăng 9,0%; 2015 tăng 9,3%; năm 2016 tăng 10,3%), </w:t>
      </w:r>
      <w:r>
        <w:t xml:space="preserve">bao gồm: </w:t>
      </w:r>
      <w:r w:rsidRPr="001A1090">
        <w:t xml:space="preserve">Vốn khu vực </w:t>
      </w:r>
      <w:r w:rsidR="00B10F68">
        <w:t>n</w:t>
      </w:r>
      <w:r w:rsidRPr="001A1090">
        <w:t>hà nước đạt 242,4 nghìn tỷ đồng, chiếm 35,9% tổng vốn và tăng 6,8% so với cùng kỳ năm trước; khu vực ngoài Nhà nước đạt 260,9 nghìn tỷ đồng, chiếm 38,7% và tăng 14,9%; khu vực có vốn đầu tư trực tiếp nước ngoài đạt 171,5 nghìn tỷ đồng, chiếm 25,4% và tăng 9,6%.</w:t>
      </w:r>
    </w:p>
    <w:p w:rsidR="001A1090" w:rsidRDefault="001A1090" w:rsidP="00B87340">
      <w:r w:rsidRPr="005737F7">
        <w:rPr>
          <w:i/>
        </w:rPr>
        <w:t xml:space="preserve">b) </w:t>
      </w:r>
      <w:r w:rsidR="005737F7" w:rsidRPr="005737F7">
        <w:rPr>
          <w:i/>
        </w:rPr>
        <w:t>Tình hình giải ngân vốn đầu tư nguồn ngân sách nhà nước</w:t>
      </w:r>
      <w:r w:rsidR="005737F7">
        <w:t xml:space="preserve"> vẫn gặp nhiều khó khăn, tốc độ giải ngân vẫn thấp so với yêu cầu.</w:t>
      </w:r>
    </w:p>
    <w:p w:rsidR="00324C35" w:rsidRPr="00324C35" w:rsidRDefault="00324C35" w:rsidP="00324C35">
      <w:r w:rsidRPr="00324C35">
        <w:t xml:space="preserve">Theo báo cáo của Bộ Tài chính, vốn đầu tư phát triển nguồn ngân sách </w:t>
      </w:r>
      <w:r>
        <w:t>n</w:t>
      </w:r>
      <w:r w:rsidRPr="00324C35">
        <w:t>hà nước kế hoạch năm 2017 ước giải ngân đến hết tháng 6 đạt khoảng 29,6% kế hoạch vốn được Thủ tướng Chính phủ giao, tương đương với 25,6% dự toán được Quốc hội thông qua. Tính cả số vốn trái phiếu Chính phủ kế hoạch năm 2016 được chuyển sang năm 2017, thì tỷ lệ giải ngân 6 tháng đầu năm đạt 29,3% kế hoạch vốn được Thủ tướng Chính phủ giao, tương đương với 24,7% dự toán được Quốc hội thông qua, thấp hơn cùng kỳ năm 2016 (</w:t>
      </w:r>
      <w:r>
        <w:t xml:space="preserve">cùng kỳ đạt </w:t>
      </w:r>
      <w:r w:rsidRPr="00324C35">
        <w:t>32,2% kế hoạch). Trong đó:</w:t>
      </w:r>
    </w:p>
    <w:p w:rsidR="00324C35" w:rsidRPr="00324C35" w:rsidRDefault="00324C35" w:rsidP="00324C35">
      <w:r w:rsidRPr="00324C35">
        <w:t>(1) Vốn ngân sách nhà nước kế hoạch năm 2017 (không bao gồm vốn trái phiếu Chính phủ và số vốn kế hoạch năm 2017 chưa được Quốc hội phân bổ</w:t>
      </w:r>
      <w:r w:rsidRPr="008D411A">
        <w:rPr>
          <w:vertAlign w:val="superscript"/>
        </w:rPr>
        <w:footnoteReference w:id="11"/>
      </w:r>
      <w:r w:rsidRPr="00324C35">
        <w:t>) giải ngân đến hết tháng 6 ước đạt 90.509 tỷ đồng, bằng khoảng 29</w:t>
      </w:r>
      <w:proofErr w:type="gramStart"/>
      <w:r w:rsidRPr="00324C35">
        <w:t>,8</w:t>
      </w:r>
      <w:proofErr w:type="gramEnd"/>
      <w:r w:rsidRPr="00324C35">
        <w:t>% kế hoạch vốn, tương đương với tỷ lệ giải ngân cùng kỳ năm 2016 là 29,4%. Trong đó:</w:t>
      </w:r>
    </w:p>
    <w:p w:rsidR="00324C35" w:rsidRPr="00324C35" w:rsidRDefault="00324C35" w:rsidP="00324C35">
      <w:r w:rsidRPr="00324C35">
        <w:t>- Các bộ, ngành trung ương là 25.482 tỷ đồng, bằng khoảng 35,6% kế hoạch, gồm: vốn trong nước là 15.114 tỷ đồng, bằng khoảng 39,9% kế hoạch; vốn nước ngoài là 10.369 tỷ đồng, bằng khoảng 30,7% kế hoạch.</w:t>
      </w:r>
    </w:p>
    <w:p w:rsidR="00324C35" w:rsidRPr="00324C35" w:rsidRDefault="00324C35" w:rsidP="00324C35">
      <w:r w:rsidRPr="00324C35">
        <w:t>- Các địa phương là 65.027 tỷ đồng, bằng khoảng 28,0% kế hoạch, gồm: vốn trong nước là 59.350, bằng khoảng 28,4% kế hoạch; vốn nước ngoài là 5.677 tỷ đồng, bằng khoảng 24,4%.</w:t>
      </w:r>
    </w:p>
    <w:p w:rsidR="00324C35" w:rsidRPr="00324C35" w:rsidRDefault="00324C35" w:rsidP="00324C35">
      <w:r w:rsidRPr="00324C35">
        <w:t xml:space="preserve"> (2) Vốn trái phiếu Chính phủ kế hoạch năm 2017 (bao gồm số vốn kế hoạch năm 2016 được chuyển sang năm 2017) giải ngân đến hết tháng 6 ước đạt </w:t>
      </w:r>
      <w:r w:rsidRPr="00324C35">
        <w:lastRenderedPageBreak/>
        <w:t>1.890 tỷ đồng, bằng khoảng 16,4% kế hoạch vốn được Thủ tướng Chính phủ giao, tương đương với 2,8% dự toán được Quốc hội thông qua</w:t>
      </w:r>
      <w:r w:rsidRPr="008D411A">
        <w:rPr>
          <w:vertAlign w:val="superscript"/>
        </w:rPr>
        <w:footnoteReference w:id="12"/>
      </w:r>
      <w:r w:rsidRPr="00324C35">
        <w:t>, gồm:</w:t>
      </w:r>
    </w:p>
    <w:p w:rsidR="00324C35" w:rsidRPr="00324C35" w:rsidRDefault="00324C35" w:rsidP="00324C35">
      <w:r w:rsidRPr="00324C35">
        <w:t>- Số vốn trái phiếu Chính phủ kế hoạch năm 2017 giải ngân đến hết tháng 6 ước đạt 890</w:t>
      </w:r>
      <w:r w:rsidR="00C01ED2">
        <w:t xml:space="preserve"> tỷ đồng</w:t>
      </w:r>
      <w:r w:rsidRPr="00324C35">
        <w:t>, bằng khoảng 17,1% kế hoạch vốn được Thủ tướng Chính phủ giao, tương đương với 1,8% dự toán được Quốc hội thông qua, thấp hơn so với cùng kỳ năm 2016 (21,8%).</w:t>
      </w:r>
    </w:p>
    <w:p w:rsidR="00324C35" w:rsidRPr="00324C35" w:rsidRDefault="00324C35" w:rsidP="00324C35">
      <w:r w:rsidRPr="00324C35">
        <w:t>- Số vốn trái phiếu Chính phủ kế hoạch năm 2016 được chuyển sang năm 2017 giải ngân đến hết tháng 6 ước đạt 1.000</w:t>
      </w:r>
      <w:r w:rsidR="00C01ED2">
        <w:t xml:space="preserve"> tỷ đồng</w:t>
      </w:r>
      <w:r w:rsidRPr="00324C35">
        <w:t xml:space="preserve"> bằng khoảng 15,9% kế hoạch vốn được Thủ tướng Chính phủ giao, tương đương với 6,1% dự toán được Quốc hội thông qua.</w:t>
      </w:r>
    </w:p>
    <w:p w:rsidR="00324C35" w:rsidRPr="00324C35" w:rsidRDefault="00324C35" w:rsidP="00324C35">
      <w:r w:rsidRPr="00B10F68">
        <w:rPr>
          <w:i/>
        </w:rPr>
        <w:t>Về tình hình giải ngân</w:t>
      </w:r>
      <w:r w:rsidRPr="00324C35">
        <w:t>, có 8/44 Bộ, ngành và 10/63 địa phương có tỷ lệ giải ngân cao (trên 50%)</w:t>
      </w:r>
      <w:r w:rsidRPr="00C01ED2">
        <w:rPr>
          <w:vertAlign w:val="superscript"/>
        </w:rPr>
        <w:footnoteReference w:id="13"/>
      </w:r>
      <w:r w:rsidRPr="00324C35">
        <w:t>, tuy nhiên còn 11/44 Bộ ngành và 7/63 địa phương có tỷ lệ giải ngân từ dưới 20%</w:t>
      </w:r>
      <w:r w:rsidRPr="00C01ED2">
        <w:rPr>
          <w:vertAlign w:val="superscript"/>
        </w:rPr>
        <w:footnoteReference w:id="14"/>
      </w:r>
      <w:r w:rsidR="00C01ED2">
        <w:t>.</w:t>
      </w:r>
      <w:r w:rsidRPr="00324C35">
        <w:t xml:space="preserve"> Việc giải ngân vốn của các Bộ, ngành, địa phương đến nay vẫn còn một số tồn tại, vướng mắc như sau:</w:t>
      </w:r>
    </w:p>
    <w:p w:rsidR="00324C35" w:rsidRPr="00324C35" w:rsidRDefault="00324C35" w:rsidP="00324C35">
      <w:r w:rsidRPr="00324C35">
        <w:t>(1) Một số Bộ, ngành mới có văn bản phân bổ chi tiết kế hoạch vốn NSNN đợt 2 và vốn TPCP đợt 1 cho các chủ đầu tư, vừa nhập hoặc chưa thực hiện nhập kế hoạch vốn chi tiết cho các dự án lên Hệ thống thông tin quản lý ngân sách và kho bạc (Tabmis) nên chưa thanh toán vốn.</w:t>
      </w:r>
    </w:p>
    <w:p w:rsidR="00324C35" w:rsidRPr="00324C35" w:rsidRDefault="00324C35" w:rsidP="00324C35">
      <w:r w:rsidRPr="00324C35">
        <w:t xml:space="preserve">(2) Một số Bộ, ngành, địa phương đã được Thủ tướng Chính phủ giao kế hoạch nhưng do chưa đảm bảo thủ tục đầu tư theo quy định nên chưa được Bộ Kế hoạch và Đầu tư giao hết kế hoạch vốn. Kế hoạch vốn </w:t>
      </w:r>
      <w:r w:rsidR="00AF32A1">
        <w:t xml:space="preserve">đầu </w:t>
      </w:r>
      <w:proofErr w:type="gramStart"/>
      <w:r w:rsidR="00AF32A1">
        <w:t>tư  nguồn</w:t>
      </w:r>
      <w:proofErr w:type="gramEnd"/>
      <w:r w:rsidR="00AF32A1">
        <w:t xml:space="preserve"> </w:t>
      </w:r>
      <w:r w:rsidRPr="00324C35">
        <w:t>ngân sách nhà nước năm 2017 đã được Thủ tướng Chính phủ giao là 303.550 tỷ đồng</w:t>
      </w:r>
      <w:r w:rsidR="00AF32A1">
        <w:t xml:space="preserve"> (</w:t>
      </w:r>
      <w:r w:rsidRPr="00324C35">
        <w:t>bằng 98,8% dự toán được Quốc hội thông qua</w:t>
      </w:r>
      <w:r w:rsidR="00AF32A1">
        <w:t>)</w:t>
      </w:r>
      <w:r w:rsidRPr="00324C35">
        <w:t xml:space="preserve">, trong đó số vốn kế hoạch năm 2017 </w:t>
      </w:r>
      <w:r w:rsidR="00AF32A1">
        <w:t xml:space="preserve">đã giao </w:t>
      </w:r>
      <w:r w:rsidRPr="00324C35">
        <w:t xml:space="preserve">cho các dự án bố trí đúng quy định là 302.476 tỷ đồng, bằng 99,6% kế hoạch, </w:t>
      </w:r>
      <w:r w:rsidR="00AF32A1">
        <w:t xml:space="preserve">số vốn còn lại chưa giao </w:t>
      </w:r>
      <w:r w:rsidRPr="00324C35">
        <w:t>còn khoảng 1.074,3 tỷ đồng của các dự án thuộc Bộ Ngoại giao, Bộ Giáo dục và Đào tạo,...</w:t>
      </w:r>
    </w:p>
    <w:p w:rsidR="00324C35" w:rsidRPr="00324C35" w:rsidRDefault="00324C35" w:rsidP="00324C35">
      <w:r w:rsidRPr="00324C35">
        <w:t xml:space="preserve">(3) Một số vướng mắc trong quá trình triển khai số vốn đã được giao </w:t>
      </w:r>
      <w:proofErr w:type="gramStart"/>
      <w:r w:rsidRPr="00324C35">
        <w:t>theo</w:t>
      </w:r>
      <w:proofErr w:type="gramEnd"/>
      <w:r w:rsidRPr="00324C35">
        <w:t xml:space="preserve"> báo cáo của các Bộ, ngành, địa phương</w:t>
      </w:r>
      <w:r w:rsidR="0058728F">
        <w:t xml:space="preserve"> như:</w:t>
      </w:r>
    </w:p>
    <w:p w:rsidR="00324C35" w:rsidRPr="00324C35" w:rsidRDefault="00324C35" w:rsidP="00324C35">
      <w:r w:rsidRPr="00324C35">
        <w:lastRenderedPageBreak/>
        <w:t>- Đối với một số dự án, nhất là các dự án có các gói thầu mua sắm thiết bị chiếm tỷ trọng lớn thì dự kiến phải đến cuối năm, sau khi hoàn tất các thủ tục nhập khẩu, lắp đặt</w:t>
      </w:r>
      <w:proofErr w:type="gramStart"/>
      <w:r w:rsidRPr="00324C35">
        <w:t>,...</w:t>
      </w:r>
      <w:proofErr w:type="gramEnd"/>
      <w:r w:rsidRPr="00324C35">
        <w:t xml:space="preserve"> mới tiến hành nghiệm thu, thanh toán vốn.</w:t>
      </w:r>
    </w:p>
    <w:p w:rsidR="00324C35" w:rsidRPr="00324C35" w:rsidRDefault="00324C35" w:rsidP="00324C35">
      <w:r w:rsidRPr="00324C35">
        <w:t>- Một số dự án lớn, phức tạp, các dự án thực hiện theo hình thức tổng thầu (EPC) vừa thiết kế vừa thi công, trong khi quy trình thẩm tra, thẩm định, phê duyệt thiết kế và dự toán phức tạp, kéo dài dẫn đến chậm trễ tiến độ triển khai tại hiện trường; nhiều công việc đã hoàn thành nhưng chưa có dự toán được phê duyệt dẫn đến tình trạng không thanh toán được khối lượng hoàn thành đã được nghiệm thu.</w:t>
      </w:r>
    </w:p>
    <w:p w:rsidR="00324C35" w:rsidRPr="00324C35" w:rsidRDefault="00324C35" w:rsidP="00324C35">
      <w:r w:rsidRPr="00324C35">
        <w:t xml:space="preserve">- Một số Bộ, ngành, địa phương vẫn còn chưa hoàn thiện các thủ tục đấu thầu, lựa chọn nhà thầu đối với các gói thầu mới hoặc vừa mới hoàn tất công tác đấu thầu nên chưa có khối lượng để thanh toán; Một số dự án đã có khối lượng nhưng chưa đến giai đoạn nghiệm thu hoặc chưa được Chủ đầu tư nghiệm thu và hoàn thiện thủ tục thanh toán vốn do có tâm lý tập trung khối lượng lớn mới ra Kho bạc nhà nước làm thủ tục thanh toán. Một số dự </w:t>
      </w:r>
      <w:proofErr w:type="gramStart"/>
      <w:r w:rsidRPr="00324C35">
        <w:t>án</w:t>
      </w:r>
      <w:proofErr w:type="gramEnd"/>
      <w:r w:rsidRPr="00324C35">
        <w:t xml:space="preserve"> đang thực hiện công tác lập, phê duyệt, điều chỉnh dự toán hoặc bị vướng mắc trong công tác giải phóng mặt bằng, tái định cư. </w:t>
      </w:r>
    </w:p>
    <w:p w:rsidR="00AF4306" w:rsidRDefault="00AF4306" w:rsidP="00B87340">
      <w:r w:rsidRPr="00AF4306">
        <w:rPr>
          <w:i/>
        </w:rPr>
        <w:t>c) Thu hút vốn đầu tư trực tiếp nước ngoài</w:t>
      </w:r>
      <w:r>
        <w:t xml:space="preserve"> (FDI) 6 tháng đầu năm 2017 tăng mạnh, tạo tín hiệu tích cực, hấp dẫn các nhà đầu tư trong nước và quốc tế cũng như hỗ trợ cho tăng trưởng kinh tế trong 6 tháng cuối năm và các năm tiếp theo.</w:t>
      </w:r>
    </w:p>
    <w:p w:rsidR="00360DCB" w:rsidRPr="00360DCB" w:rsidRDefault="00360DCB" w:rsidP="00360DCB">
      <w:r w:rsidRPr="00360DCB">
        <w:t>Tính đến ngày 20</w:t>
      </w:r>
      <w:r>
        <w:t xml:space="preserve"> tháng </w:t>
      </w:r>
      <w:r w:rsidRPr="00360DCB">
        <w:t>6</w:t>
      </w:r>
      <w:r>
        <w:t xml:space="preserve"> năm </w:t>
      </w:r>
      <w:r w:rsidRPr="00360DCB">
        <w:t xml:space="preserve">2017, tổng vốn đăng ký cấp mới, tăng thêm và góp vốn mua cổ phần trong 6 tháng đầu năm 2017 là 19,2 tỷ USD, tăng 54,8% so với cùng kỳ năm 2016 (cùng kỳ năm 2016 đạt 11,3 tỷ USD; </w:t>
      </w:r>
      <w:r>
        <w:t xml:space="preserve">cùng kỳ </w:t>
      </w:r>
      <w:r w:rsidRPr="00360DCB">
        <w:t>năm 2015 đạt 5,5 tỷ USD). Trong đó: cấp mới 1.183 dự án với tổng vốn đăng ký là 11,83 tỷ USD, tăng 57,9%; điều chỉnh vốn đầu tư 549 lượt dự án với tổng vốn đăng ký tăng thêm gần 5,14 tỷ USD, tăng 35,8%; góp vốn, mua cổ phần với số vốn góp, mua cổ phần 2.501 lượt dự án với số vốn 2,24 tỷ USD, tăng 97,6%.</w:t>
      </w:r>
    </w:p>
    <w:p w:rsidR="00360DCB" w:rsidRPr="00360DCB" w:rsidRDefault="00360DCB" w:rsidP="00360DCB">
      <w:r w:rsidRPr="00360DCB">
        <w:t>Ước tính các dự án đầu tư trực tiếp nước ngoài đã giải ngân được 7</w:t>
      </w:r>
      <w:proofErr w:type="gramStart"/>
      <w:r w:rsidRPr="00360DCB">
        <w:t>,72</w:t>
      </w:r>
      <w:proofErr w:type="gramEnd"/>
      <w:r w:rsidRPr="00360DCB">
        <w:t xml:space="preserve"> tỷ USD, tăng 6,5% so với cùng kỳ năm 2016 (cùng kỳ năm 2016</w:t>
      </w:r>
      <w:r w:rsidR="000E08C6">
        <w:t xml:space="preserve"> là</w:t>
      </w:r>
      <w:r w:rsidRPr="00360DCB">
        <w:t xml:space="preserve"> 7,25 tỷ USD; năm 2015 là 6,3 tỷ USD). </w:t>
      </w:r>
    </w:p>
    <w:p w:rsidR="00360DCB" w:rsidRPr="00360DCB" w:rsidRDefault="00360DCB" w:rsidP="00360DCB">
      <w:r w:rsidRPr="00360DCB">
        <w:t xml:space="preserve">Trong 6 tháng đầu năm 2017, </w:t>
      </w:r>
      <w:r w:rsidR="00C44702">
        <w:t xml:space="preserve">có </w:t>
      </w:r>
      <w:r w:rsidRPr="00360DCB">
        <w:t xml:space="preserve">18 ngành, lĩnh vực được đầu tư, trong đó lĩnh vực chế biến, chế tạo đạt 9,48 tỷ USD, chiếm tỷ trọng cao nhất (49,3% tổng vốn đầu tư đăng ký); </w:t>
      </w:r>
      <w:r w:rsidR="00C44702" w:rsidRPr="00360DCB">
        <w:t xml:space="preserve">có 94 quốc gia và vùng lãnh thổ có dự án đầu tư vào Việt Nam, trong đó dẫn đầu là Nhật Bản, tiếp theo là: Hàn Quốc, Singapore, Trung </w:t>
      </w:r>
      <w:r w:rsidR="00C44702" w:rsidRPr="00360DCB">
        <w:lastRenderedPageBreak/>
        <w:t>Quốc</w:t>
      </w:r>
      <w:r w:rsidR="00C44702" w:rsidRPr="00360DCB">
        <w:rPr>
          <w:vertAlign w:val="superscript"/>
        </w:rPr>
        <w:footnoteReference w:id="15"/>
      </w:r>
      <w:r w:rsidR="00C44702" w:rsidRPr="00360DCB">
        <w:t xml:space="preserve">; </w:t>
      </w:r>
      <w:r w:rsidRPr="00360DCB">
        <w:t xml:space="preserve">60 địa phương có đầu tư nước ngoài, trong đó Thanh Hóa là địa phương dẫn đầu trong thu hút FDI với tổng số vốn đăng ký là 3,06 tỷ USD, chiếm 15,9% tổng vốn đầu tư (cùng kỳ năm 2016, </w:t>
      </w:r>
      <w:r w:rsidR="0020641A">
        <w:t>T</w:t>
      </w:r>
      <w:r w:rsidR="00E41765">
        <w:t>hành phố</w:t>
      </w:r>
      <w:r w:rsidRPr="00360DCB">
        <w:t xml:space="preserve"> Hải Phòng dẫn đầu thu hút được 1,742 tỷ USD)</w:t>
      </w:r>
      <w:r w:rsidR="00A32D8F">
        <w:t xml:space="preserve">, </w:t>
      </w:r>
      <w:r w:rsidR="00A32D8F" w:rsidRPr="00A32D8F">
        <w:t>tiếp theo là tỉnh Bắc Ninh (chiếm 14,8%) và tỉnh Nam Định (chiếm 11,4%)</w:t>
      </w:r>
      <w:r w:rsidRPr="00360DCB">
        <w:t>.</w:t>
      </w:r>
    </w:p>
    <w:p w:rsidR="00360DCB" w:rsidRPr="00360DCB" w:rsidRDefault="00360DCB" w:rsidP="00360DCB">
      <w:r w:rsidRPr="00360DCB">
        <w:t xml:space="preserve">Một số dự </w:t>
      </w:r>
      <w:proofErr w:type="gramStart"/>
      <w:r w:rsidRPr="00360DCB">
        <w:t>án</w:t>
      </w:r>
      <w:proofErr w:type="gramEnd"/>
      <w:r w:rsidRPr="00360DCB">
        <w:t xml:space="preserve"> lớn được cấp phép trong 6 tháng đầu năm 2017 là:</w:t>
      </w:r>
    </w:p>
    <w:p w:rsidR="00360DCB" w:rsidRDefault="00360DCB" w:rsidP="00360DCB">
      <w:r>
        <w:t>- Dự án đầu tư xây dựng nhà máy nhiệt điện BOT Nghi Sơn 2, công suất (thuần) khoảng 1.200 MW, tổng vốn đầu tư 2,793 tỷ USD, nhà đầu tư Nhật Bản, tại Thanh Hoá.</w:t>
      </w:r>
    </w:p>
    <w:p w:rsidR="00360DCB" w:rsidRDefault="00360DCB" w:rsidP="00360DCB">
      <w:r>
        <w:t>- Dự án SamSung Display Việt Nam điều chỉnh tăng vốn đầu tư thêm 2</w:t>
      </w:r>
      <w:proofErr w:type="gramStart"/>
      <w:r>
        <w:t>,5</w:t>
      </w:r>
      <w:proofErr w:type="gramEnd"/>
      <w:r>
        <w:t xml:space="preserve"> tỷ USD tại Bắc Ninh.</w:t>
      </w:r>
    </w:p>
    <w:p w:rsidR="00360DCB" w:rsidRDefault="00360DCB" w:rsidP="00360DCB">
      <w:r>
        <w:t xml:space="preserve">- Dự án nhà máy nhiệt điện BOT Nam Định 1, công suất </w:t>
      </w:r>
      <w:r w:rsidR="00E41765">
        <w:t>(</w:t>
      </w:r>
      <w:r>
        <w:t>thuần</w:t>
      </w:r>
      <w:r w:rsidR="00E41765">
        <w:t>)</w:t>
      </w:r>
      <w:r>
        <w:t xml:space="preserve"> khoảng 1.109,4 MW; tổng vốn đầu tư 2</w:t>
      </w:r>
      <w:proofErr w:type="gramStart"/>
      <w:r>
        <w:t>,07</w:t>
      </w:r>
      <w:proofErr w:type="gramEnd"/>
      <w:r>
        <w:t xml:space="preserve"> tỷ USD; nhà đầu tư Singapore đầu tư, tại Nam Định.</w:t>
      </w:r>
    </w:p>
    <w:p w:rsidR="00360DCB" w:rsidRDefault="00360DCB" w:rsidP="00360DCB">
      <w:r>
        <w:t>- Dự án đường ống dẫn khí lô B – Ô Môn, cấp phép ngày 20/4/2017, tổng vốn đầu tư đăng ký 1,27 tỷ USD, nhà đầu tư Nhật Bản liên doanh với PVN và PVGAS Việt Nam, tại Kiên Giang.</w:t>
      </w:r>
    </w:p>
    <w:p w:rsidR="00360DCB" w:rsidRDefault="00360DCB" w:rsidP="00360DCB">
      <w:r>
        <w:t>- Dự án nhà máy Công ty TNHH Polytex Far Eastern (Việt Nam), nhà đầu tư Đài Loan, tại Bình Dương với mục tiêu sản xuất sản phẩm xơ tổng hợp polyester điều chỉnh tăng vốn đầu tư thêm 485,8 triệu USD.</w:t>
      </w:r>
      <w:r w:rsidRPr="00360DCB">
        <w:t xml:space="preserve"> </w:t>
      </w:r>
    </w:p>
    <w:p w:rsidR="00B24ED5" w:rsidRDefault="00B24ED5" w:rsidP="00B24ED5">
      <w:pPr>
        <w:rPr>
          <w:i/>
        </w:rPr>
      </w:pPr>
      <w:r w:rsidRPr="00B24ED5">
        <w:rPr>
          <w:i/>
        </w:rPr>
        <w:t xml:space="preserve">Nhìn </w:t>
      </w:r>
      <w:proofErr w:type="gramStart"/>
      <w:r w:rsidRPr="00B24ED5">
        <w:rPr>
          <w:i/>
        </w:rPr>
        <w:t>chung</w:t>
      </w:r>
      <w:proofErr w:type="gramEnd"/>
      <w:r w:rsidRPr="00B24ED5">
        <w:rPr>
          <w:i/>
        </w:rPr>
        <w:t>, tình hình thực hiện vốn đầu tư có chuyển biến tích cực trong những tháng gần đây nhưng còn thấp so với kế hoạch năm</w:t>
      </w:r>
      <w:r w:rsidR="002579E5">
        <w:rPr>
          <w:i/>
        </w:rPr>
        <w:t>, giải ngân vốn nước ngoài (FDI) tuy có tăng nhưng còn chưa tương xứng với tốc độ tăng vốn đăng ký</w:t>
      </w:r>
      <w:r w:rsidRPr="00B24ED5">
        <w:rPr>
          <w:i/>
        </w:rPr>
        <w:t>. Để đảm bảo mục tiêu tăng trưởng cả năm như kế hoạch đề ra, bên cạnh việc tăng cường thu hút các nguồn vốn đầu tư cho phát triển, trong những tháng cuối năm các bộ, ngành và địa phương cần tập trung thực hiện các giải pháp tháo gỡ khó khăn, đẩy nhanh tiến độ giải ngân vốn theo chỉ đạo của Chính phủ.</w:t>
      </w:r>
    </w:p>
    <w:p w:rsidR="0020641A" w:rsidRDefault="0020641A" w:rsidP="00756576">
      <w:pPr>
        <w:spacing w:before="240"/>
        <w:rPr>
          <w:b/>
          <w:sz w:val="24"/>
        </w:rPr>
      </w:pPr>
    </w:p>
    <w:p w:rsidR="0020641A" w:rsidRDefault="0020641A" w:rsidP="00756576">
      <w:pPr>
        <w:spacing w:before="240"/>
        <w:rPr>
          <w:b/>
          <w:sz w:val="24"/>
        </w:rPr>
      </w:pPr>
    </w:p>
    <w:p w:rsidR="00756576" w:rsidRPr="00A85F47" w:rsidRDefault="00756576" w:rsidP="00756576">
      <w:pPr>
        <w:spacing w:before="240"/>
        <w:rPr>
          <w:b/>
        </w:rPr>
      </w:pPr>
      <w:r>
        <w:rPr>
          <w:b/>
          <w:sz w:val="24"/>
        </w:rPr>
        <w:lastRenderedPageBreak/>
        <w:t>II</w:t>
      </w:r>
      <w:r w:rsidRPr="00A85F47">
        <w:rPr>
          <w:b/>
          <w:sz w:val="24"/>
        </w:rPr>
        <w:t xml:space="preserve">I. </w:t>
      </w:r>
      <w:r>
        <w:rPr>
          <w:b/>
          <w:sz w:val="24"/>
        </w:rPr>
        <w:t>TÌNH HÌNH SẢN XUẤT KINH DOANH MỘT SỐ NGÀNH, LĨNH VỰC</w:t>
      </w:r>
    </w:p>
    <w:p w:rsidR="00756576" w:rsidRPr="00756576" w:rsidRDefault="00756576" w:rsidP="00756576">
      <w:pPr>
        <w:rPr>
          <w:b/>
        </w:rPr>
      </w:pPr>
      <w:r w:rsidRPr="00756576">
        <w:rPr>
          <w:b/>
        </w:rPr>
        <w:t>1. Sản xuất nông, lâm nghiệp và thủy sản</w:t>
      </w:r>
    </w:p>
    <w:p w:rsidR="00756576" w:rsidRPr="00756576" w:rsidRDefault="00756576" w:rsidP="00756576">
      <w:pPr>
        <w:rPr>
          <w:i/>
        </w:rPr>
      </w:pPr>
      <w:r w:rsidRPr="00756576">
        <w:rPr>
          <w:i/>
        </w:rPr>
        <w:t>a) Sản xuất nông nghiệp:</w:t>
      </w:r>
    </w:p>
    <w:p w:rsidR="00756576" w:rsidRPr="00756576" w:rsidRDefault="00756576" w:rsidP="00756576">
      <w:r w:rsidRPr="00756576">
        <w:rPr>
          <w:i/>
        </w:rPr>
        <w:t>- Sản xuất lúa:</w:t>
      </w:r>
      <w:r w:rsidRPr="00756576">
        <w:t xml:space="preserve"> diện tích gieo cấy lúa Đông Xuân cả nước năm nay ước tính gần 3.077,4 nghìn ha, giảm 5</w:t>
      </w:r>
      <w:proofErr w:type="gramStart"/>
      <w:r w:rsidRPr="00756576">
        <w:t>,7</w:t>
      </w:r>
      <w:proofErr w:type="gramEnd"/>
      <w:r w:rsidRPr="00756576">
        <w:t xml:space="preserve"> nghìn ha so với vụ đông xuân năm trước do ảnh hưởng của biến đổi khí hậu và một số địa phương chuyển đổi </w:t>
      </w:r>
      <w:r>
        <w:t xml:space="preserve">cơ cấu cây trồng, chuyển </w:t>
      </w:r>
      <w:r w:rsidRPr="00756576">
        <w:t>một phần diện tích trồng lúa sang sử dụng cho mục đích khác</w:t>
      </w:r>
      <w:r w:rsidRPr="00756576">
        <w:rPr>
          <w:vertAlign w:val="superscript"/>
        </w:rPr>
        <w:footnoteReference w:id="16"/>
      </w:r>
      <w:r w:rsidRPr="00756576">
        <w:t xml:space="preserve">. Tính đến ngày 15/6, sản lượng lúa </w:t>
      </w:r>
      <w:r w:rsidR="0091229E">
        <w:t>Đ</w:t>
      </w:r>
      <w:r w:rsidRPr="00756576">
        <w:t xml:space="preserve">ông </w:t>
      </w:r>
      <w:r w:rsidR="0091229E">
        <w:t>X</w:t>
      </w:r>
      <w:r w:rsidRPr="00756576">
        <w:t>uân cả nước ước đạt 19</w:t>
      </w:r>
      <w:proofErr w:type="gramStart"/>
      <w:r w:rsidRPr="00756576">
        <w:t>,1</w:t>
      </w:r>
      <w:proofErr w:type="gramEnd"/>
      <w:r w:rsidRPr="00756576">
        <w:t xml:space="preserve"> triệu tấn (giảm 296,6 nghìn tấn), năng suất ước đạt 62,1 tạ/ha (giảm 0,8 tạ/ha). Trong đó: các địa phương phía Bắc thu hoạch được 981,8 nghìn ha, chiếm 85,8% diện tích gieo cấy; sản lượng ước đạt 7,1 triệu tấn (giảm 146,9 nghìn tấn); các địa phương phía nam đã thu hoạch xong lúa đông xuân, sản lượng đạt 12,0 triệu tấn (giảm 149,7 nghìn tấn).</w:t>
      </w:r>
    </w:p>
    <w:p w:rsidR="00756576" w:rsidRPr="00756576" w:rsidRDefault="00756576" w:rsidP="00756576">
      <w:r w:rsidRPr="00756576">
        <w:t>Tính đến trung tuần tháng 6, các địa phương trên cả nước đã xuống giống được 1.940,5 nghìn ha lúa hè thu</w:t>
      </w:r>
      <w:r w:rsidRPr="00756576">
        <w:rPr>
          <w:vertAlign w:val="superscript"/>
        </w:rPr>
        <w:footnoteReference w:id="17"/>
      </w:r>
      <w:r w:rsidRPr="00756576">
        <w:t>, tăng 6</w:t>
      </w:r>
      <w:proofErr w:type="gramStart"/>
      <w:r w:rsidRPr="00756576">
        <w:t>,8</w:t>
      </w:r>
      <w:proofErr w:type="gramEnd"/>
      <w:r w:rsidRPr="00756576">
        <w:t>% so với cùng kỳ năm trước. Đến nay, đã có 378,7 nghìn ha lúa hè thu sớm cho thu hoạch, tăng 20,4% so với cùng kỳ năm trước.</w:t>
      </w:r>
    </w:p>
    <w:p w:rsidR="00756576" w:rsidRPr="00756576" w:rsidRDefault="00756576" w:rsidP="00756576">
      <w:r w:rsidRPr="00AE2153">
        <w:rPr>
          <w:i/>
        </w:rPr>
        <w:t>- Cây hằng năm:</w:t>
      </w:r>
      <w:r w:rsidRPr="00756576">
        <w:t xml:space="preserve"> đến giữa tháng 6, cả nước đã gieo trồng được 607,4 nghìn ha ngô, bằng 85,3% cùng kỳ năm trước; 91,6 nghìn ha khoai lang, bằng 103%; 41,4 nghìn ha đậu tương, bằng 94,4%; 149,3 nghìn ha lạc, bằng 95%; 697,6 nghìn ha rau, đậu, bằng 103,7%.</w:t>
      </w:r>
    </w:p>
    <w:p w:rsidR="00756576" w:rsidRPr="00756576" w:rsidRDefault="00756576" w:rsidP="00756576">
      <w:r w:rsidRPr="00AE2153">
        <w:rPr>
          <w:i/>
        </w:rPr>
        <w:t>- Cây công nghiệp lâu năm và cây ăn quả:</w:t>
      </w:r>
      <w:r w:rsidRPr="00756576">
        <w:t xml:space="preserve"> Sản lượng một số cây công nghiệp lâu năm tăng so với cùng kỳ năm trước</w:t>
      </w:r>
      <w:r w:rsidRPr="00F370A5">
        <w:rPr>
          <w:vertAlign w:val="superscript"/>
        </w:rPr>
        <w:footnoteReference w:id="18"/>
      </w:r>
      <w:r w:rsidRPr="00756576">
        <w:t>; riêng sản lượng điều giảm 26</w:t>
      </w:r>
      <w:proofErr w:type="gramStart"/>
      <w:r w:rsidRPr="00756576">
        <w:t>,8</w:t>
      </w:r>
      <w:proofErr w:type="gramEnd"/>
      <w:r w:rsidRPr="00756576">
        <w:t xml:space="preserve">% do ảnh hưởng của thời tiết khô hạn kéo dài. Sản lượng một số cây </w:t>
      </w:r>
      <w:proofErr w:type="gramStart"/>
      <w:r w:rsidRPr="00756576">
        <w:t>ăn</w:t>
      </w:r>
      <w:proofErr w:type="gramEnd"/>
      <w:r w:rsidRPr="00756576">
        <w:t xml:space="preserve"> quả đạt khá</w:t>
      </w:r>
      <w:r w:rsidRPr="00F370A5">
        <w:rPr>
          <w:vertAlign w:val="superscript"/>
        </w:rPr>
        <w:footnoteReference w:id="19"/>
      </w:r>
      <w:r w:rsidRPr="00756576">
        <w:t>.</w:t>
      </w:r>
    </w:p>
    <w:p w:rsidR="00756576" w:rsidRPr="00756576" w:rsidRDefault="00756576" w:rsidP="00F370A5">
      <w:r w:rsidRPr="00F370A5">
        <w:rPr>
          <w:i/>
        </w:rPr>
        <w:t>- Chăn nuôi:</w:t>
      </w:r>
      <w:r w:rsidRPr="00756576">
        <w:t xml:space="preserve"> Ngành chăn nuôi phát triển tương đối ổn định do ít chịu ảnh hưởng bởi rét đậm, rét hại như những năm trước và không có dịch bệnh lớn xảy ra</w:t>
      </w:r>
      <w:r w:rsidRPr="00F370A5">
        <w:rPr>
          <w:vertAlign w:val="superscript"/>
        </w:rPr>
        <w:footnoteReference w:id="20"/>
      </w:r>
      <w:r w:rsidRPr="00756576">
        <w:t xml:space="preserve">. </w:t>
      </w:r>
      <w:r w:rsidR="00F370A5">
        <w:t>Tuy nhiên, n</w:t>
      </w:r>
      <w:r w:rsidRPr="00756576">
        <w:t>gành chăn nuôi gặp nhiều khó khăn trong khâu tiêu thụ, nhất là giá thịt lợn giảm sâu, người chăn nuôi phải chịu thua lỗ; đồng thời, giá thịt lợn hơi giảm tác động giảm giá các loại thực phẩm khác</w:t>
      </w:r>
      <w:r w:rsidR="00F370A5">
        <w:t xml:space="preserve">, ví dụ như gia cầm, thủy </w:t>
      </w:r>
      <w:r w:rsidR="00F370A5">
        <w:lastRenderedPageBreak/>
        <w:t>sản trong nước...</w:t>
      </w:r>
      <w:r w:rsidRPr="00756576">
        <w:t xml:space="preserve">. </w:t>
      </w:r>
      <w:r w:rsidR="00F370A5">
        <w:t>Mặc dù vậy,</w:t>
      </w:r>
      <w:r w:rsidRPr="00756576">
        <w:t xml:space="preserve"> nhờ thực hiện đồng bộ các biện pháp hỗ trợ người chăn nuôi lợn, như: giảm giá nguyên liệu đầu vào; khuyến khích mua, sử dụng các sản phẩm từ lợn trong nước; hỗ trợ tín dụng cho người chăn nuôi, kinh doanh thức ăn chăn nuôi, chế biến, cấp đông dự trữ các sản phẩm thịt lợn trong nước, giá thịt lợn hơi đã </w:t>
      </w:r>
      <w:r w:rsidR="00F370A5">
        <w:t xml:space="preserve">phục hồi nhẹ, cao hơn </w:t>
      </w:r>
      <w:r w:rsidRPr="00756576">
        <w:t>so với thời kỳ giảm sâu nhất, nhưng vẫn ở mức thấp</w:t>
      </w:r>
      <w:r w:rsidRPr="00F370A5">
        <w:rPr>
          <w:vertAlign w:val="superscript"/>
        </w:rPr>
        <w:footnoteReference w:id="21"/>
      </w:r>
      <w:r w:rsidRPr="00756576">
        <w:t>.</w:t>
      </w:r>
    </w:p>
    <w:p w:rsidR="00756576" w:rsidRPr="00FE3919" w:rsidRDefault="00756576" w:rsidP="00756576">
      <w:pPr>
        <w:rPr>
          <w:i/>
        </w:rPr>
      </w:pPr>
      <w:r w:rsidRPr="00FE3919">
        <w:rPr>
          <w:i/>
        </w:rPr>
        <w:t>b) Lâm nghiệp</w:t>
      </w:r>
      <w:r w:rsidR="00FE3919">
        <w:rPr>
          <w:i/>
        </w:rPr>
        <w:t>:</w:t>
      </w:r>
      <w:r w:rsidRPr="00FE3919">
        <w:rPr>
          <w:i/>
        </w:rPr>
        <w:t xml:space="preserve"> </w:t>
      </w:r>
    </w:p>
    <w:p w:rsidR="00756576" w:rsidRPr="00756576" w:rsidRDefault="00756576" w:rsidP="00756576">
      <w:r w:rsidRPr="00756576">
        <w:t>Trong 6 tháng đầu năm, diện tích rừng trồng mới tập trung ước tính đạt 100</w:t>
      </w:r>
      <w:proofErr w:type="gramStart"/>
      <w:r w:rsidRPr="00756576">
        <w:t>,5</w:t>
      </w:r>
      <w:proofErr w:type="gramEnd"/>
      <w:r w:rsidRPr="00756576">
        <w:t xml:space="preserve"> nghìn ha (tăng 5,2% so với cùng kỳ năm trước). Khai thác lâm sản tại các địa phương tăng khá. Sản lượng gỗ khai thác 6 tháng đầu năm đạt 4.835 nghìn m</w:t>
      </w:r>
      <w:r w:rsidRPr="0091229E">
        <w:rPr>
          <w:vertAlign w:val="superscript"/>
        </w:rPr>
        <w:t>3</w:t>
      </w:r>
      <w:r w:rsidRPr="00756576">
        <w:t>, tăng 8</w:t>
      </w:r>
      <w:proofErr w:type="gramStart"/>
      <w:r w:rsidRPr="00756576">
        <w:t>,3</w:t>
      </w:r>
      <w:proofErr w:type="gramEnd"/>
      <w:r w:rsidRPr="00756576">
        <w:t>% so với cùng kỳ năm trước. Sản lượng gỗ khai thác tăng chủ yếu do chất lượng gỗ tốt, đáp ứng được nhu cầu tiêu dùng và xuất khẩu.</w:t>
      </w:r>
    </w:p>
    <w:p w:rsidR="00756576" w:rsidRPr="00756576" w:rsidRDefault="00756576" w:rsidP="00756576">
      <w:r w:rsidRPr="00756576">
        <w:t>Trong 6 tháng đầu năm, cả nước có 1.031,4 ha rừng bị thiệt hại, giảm 60,3% so với cùng kỳ năm trước. Trong đó, diện tích rừng bị cháy giảm 80,9% so với năm trước, diện tích rừng bị chặt phá tăng 2,2%.</w:t>
      </w:r>
    </w:p>
    <w:p w:rsidR="00756576" w:rsidRPr="00FE3919" w:rsidRDefault="00756576" w:rsidP="00756576">
      <w:pPr>
        <w:rPr>
          <w:i/>
        </w:rPr>
      </w:pPr>
      <w:r w:rsidRPr="00FE3919">
        <w:rPr>
          <w:i/>
        </w:rPr>
        <w:t>c) Thủy sản</w:t>
      </w:r>
      <w:r w:rsidR="00FE3919">
        <w:rPr>
          <w:i/>
        </w:rPr>
        <w:t>:</w:t>
      </w:r>
    </w:p>
    <w:p w:rsidR="00756576" w:rsidRPr="00756576" w:rsidRDefault="00756576" w:rsidP="00756576">
      <w:r w:rsidRPr="00756576">
        <w:t>Sản lượng thủy sản 6 tháng đầu năm ước đạt 3.328,8 nghìn tấn, tăng 4</w:t>
      </w:r>
      <w:proofErr w:type="gramStart"/>
      <w:r w:rsidRPr="00756576">
        <w:t>,2</w:t>
      </w:r>
      <w:proofErr w:type="gramEnd"/>
      <w:r w:rsidRPr="00756576">
        <w:t>% (cùng kỳ năm trước tăng 1,9%) do tình hình thời tiết thuận lợi tạo điều kiện cho các hoạt động đánh bắt thủy sản, hoạt động dịch vụ hậu cần nghề cá và công tác dự báo ngư trường được quan tâm hơn đã khuyến khích ngư dân ra khơi bám biển, đánh bắt xa bờ. Sản lượng thủy sản khai thác biển 6 tháng ước đạt 1.572,4 nghìn tấn, tăng 4,9% so với cùng kỳ năm trước, trong đó sản lượng cá tăng 5,5% (cá ngừ đại dương tăng 14,9%); sản lượng tôm tăng 3,8%.</w:t>
      </w:r>
    </w:p>
    <w:p w:rsidR="00337387" w:rsidRDefault="00842F27" w:rsidP="00337387">
      <w:pPr>
        <w:rPr>
          <w:i/>
        </w:rPr>
      </w:pPr>
      <w:r>
        <w:rPr>
          <w:i/>
        </w:rPr>
        <w:t xml:space="preserve">Nhìn chung, sản xuất nông, lâm nghiệp và thủy sản 6 tháng đầu năm 2016 gặp nhiều yếu tố thuận lợi, không phải chịu </w:t>
      </w:r>
      <w:r w:rsidR="00055D5D">
        <w:rPr>
          <w:i/>
        </w:rPr>
        <w:t>những tác động tiêu cực của tình hình thời tiết khắc nghiệt, ô nhiễm môi trường biển, đã tiếp tục đà phục hồi bắt đầu từ Quý II năm 2016 và tăng trưởng tích cực. Tuy nhiên, dự báo trong Quý III, sản xuất nông, lâm nghiệp và thủy sản gặp nhiều khó khăn do bắt đầu mùa mưa bão, công tác phòng, chống lụt, bão cần được đặc biệt quan tâm nhằm hạn chế tối đa những thiệt hại do mưa bão gây ra, đồng thời duy trì đà tăng trưởng của khu vực, đóng góp chung vào việc thực hiện mục tiêu tăng trưởng kinh tế của cả năm 2016.</w:t>
      </w:r>
    </w:p>
    <w:p w:rsidR="002D1DC1" w:rsidRDefault="002D1DC1" w:rsidP="00337387">
      <w:pPr>
        <w:rPr>
          <w:i/>
        </w:rPr>
      </w:pPr>
    </w:p>
    <w:p w:rsidR="002D1DC1" w:rsidRDefault="002D1DC1" w:rsidP="00337387">
      <w:pPr>
        <w:rPr>
          <w:i/>
        </w:rPr>
      </w:pPr>
    </w:p>
    <w:p w:rsidR="00CA0DD1" w:rsidRPr="00CA0DD1" w:rsidRDefault="00CA0DD1" w:rsidP="00CA0DD1">
      <w:pPr>
        <w:rPr>
          <w:b/>
        </w:rPr>
      </w:pPr>
      <w:r w:rsidRPr="00CA0DD1">
        <w:rPr>
          <w:b/>
        </w:rPr>
        <w:lastRenderedPageBreak/>
        <w:t>2. Sản xuất công nghiệp</w:t>
      </w:r>
    </w:p>
    <w:p w:rsidR="00803EE7" w:rsidRDefault="00803EE7" w:rsidP="00803EE7">
      <w:proofErr w:type="gramStart"/>
      <w:r>
        <w:t>Sản xuất công nghiệp tiếp tục có chuyển biến cực.</w:t>
      </w:r>
      <w:proofErr w:type="gramEnd"/>
      <w:r>
        <w:t xml:space="preserve"> Chỉ số sản xuất công nghiệp (IIP) toàn ngành công nghiệp tháng 6 tăng tăng 0</w:t>
      </w:r>
      <w:proofErr w:type="gramStart"/>
      <w:r>
        <w:t>,4</w:t>
      </w:r>
      <w:proofErr w:type="gramEnd"/>
      <w:r>
        <w:t>% so với tháng 5 và tăng 8,6% so với cùng kỳ năm 2016; Quý II/2017 tăng 7,8% nâng mức tăng chung 6 tháng đầu năm lên khoảng 6,2%, cao hơn mức tăng 4,3% của Quý I nhưng vẫn thấp hơn so với cùng kỳ năm 2016 (cùng kỳ tăng 7,2%). Nguyên nhân chủ yếu do IIP ngành khai khoáng giảm mạnh (giảm 8</w:t>
      </w:r>
      <w:proofErr w:type="gramStart"/>
      <w:r>
        <w:t>,2</w:t>
      </w:r>
      <w:proofErr w:type="gramEnd"/>
      <w:r>
        <w:t>%), làm giảm 1,8 điểm phần trăm mức tăng IIP chung của toàn ngành. Mặc dù vậy, ngành công nghiệp, ngành chế biến, chế tạo đã có mức tăng đáng kể, tăng 10,5%, đã cao hơn mức tăng cùng kỳ của các năm từ 2013 đến nay (cùng kỳ năm 2013 tăng 5,7%; năm 2014 tăng 7,9%; năm 2015 tăng 10,0%; năm 2016 tăng 10,2%), đóng góp 7,4 điểm phần trăm vào mức tăng chung; ngành sản xuất và phân phối điện tăng 8% (cùng kỳ năm 2016 tăng 11,2%), đóng góp 0,5 điểm phần trăm; ngành cung cấp nước và xử lý rác thải, nước thải tăng 7,8% (cùng kỳ năm 2016 tăng 6,9%), đóng góp 0,1 điểm phần trăm.</w:t>
      </w:r>
    </w:p>
    <w:p w:rsidR="00CA0DD1" w:rsidRPr="00CA0DD1" w:rsidRDefault="00CA0DD1" w:rsidP="00CA0DD1">
      <w:pPr>
        <w:rPr>
          <w:i/>
        </w:rPr>
      </w:pPr>
      <w:r w:rsidRPr="00CA0DD1">
        <w:rPr>
          <w:i/>
        </w:rPr>
        <w:t>Tình hình sản xuất của một số ngành công nghiệp chủ yếu như sau:</w:t>
      </w:r>
    </w:p>
    <w:p w:rsidR="00CA0DD1" w:rsidRPr="00CA0DD1" w:rsidRDefault="00CA0DD1" w:rsidP="00CA0DD1">
      <w:r w:rsidRPr="009B394D">
        <w:rPr>
          <w:i/>
        </w:rPr>
        <w:t>- Ngành dầu khí:</w:t>
      </w:r>
      <w:r w:rsidRPr="00CA0DD1">
        <w:t xml:space="preserve"> Tổng sản lượng khai thác dầu quy đổi giảm 11</w:t>
      </w:r>
      <w:proofErr w:type="gramStart"/>
      <w:r w:rsidRPr="00CA0DD1">
        <w:t>,6</w:t>
      </w:r>
      <w:proofErr w:type="gramEnd"/>
      <w:r w:rsidRPr="00CA0DD1">
        <w:t>%, trong đó: dầu mỏ thô khai thác giảm 12,5%; khí đốt thiên nhiên dạng khí giảm 8,7%; khí hoá lỏng (LPG) giảm 11,2%.</w:t>
      </w:r>
    </w:p>
    <w:p w:rsidR="00CA0DD1" w:rsidRDefault="00CA0DD1" w:rsidP="00CA0DD1">
      <w:r w:rsidRPr="00CA0DD1">
        <w:t>Giá dầu thô bình quân 6 tháng đầu năm 2017 là 54,6 USD/thùng, cao hơn mức bình quân cùng kỳ năm trước (40,5 USD/thùng). Tuy nhiên, hiện tại giá dầu đã giảm xuống mức thấp nhất trong hơn 07 tháng, các mỏ đang trong giai đoạn suy giảm sản lượng tự nhiên, số lượng công trình khai thác mới đưa vào để bổ sung sản lượng khai thác rất ít</w:t>
      </w:r>
      <w:r w:rsidRPr="00A42524">
        <w:rPr>
          <w:vertAlign w:val="superscript"/>
        </w:rPr>
        <w:footnoteReference w:id="22"/>
      </w:r>
      <w:r w:rsidRPr="00CA0DD1">
        <w:t>, phải hết sức cố gắng mới đạt chỉ tiêu kịch bản tăng trưởng đề ra.</w:t>
      </w:r>
    </w:p>
    <w:p w:rsidR="00A42524" w:rsidRPr="00CA0DD1" w:rsidRDefault="00A42524" w:rsidP="00CA0DD1">
      <w:r>
        <w:t xml:space="preserve">Tập đoàn Dầu khí quốc gia đã có nhiều nỗ lực và cố gắng triển khai thực hiện Chỉ thị số 24/CT-TTg của Thủ tướng Chính phủ, sản lượng khai thác 6 tháng đầu năm thực tế đã vượt khoảng </w:t>
      </w:r>
      <w:r w:rsidR="00F24DEF" w:rsidRPr="00F24DEF">
        <w:t>7</w:t>
      </w:r>
      <w:r w:rsidRPr="00F24DEF">
        <w:t>00.000 tấn so với kế hoạch đề ra từ đầu năm</w:t>
      </w:r>
      <w:r w:rsidR="00DA3EAB" w:rsidRPr="00F24DEF">
        <w:t>. Tuy nhiên, bước sang Quý II, kh</w:t>
      </w:r>
      <w:r w:rsidR="00DA3EAB">
        <w:t xml:space="preserve">ai thác dầu khí sẽ gặp nhiều khó khăn do bước vào mùa mưa bão, cần tăng cường các giải pháp kỹ thuật nhằm đảm bảo </w:t>
      </w:r>
      <w:proofErr w:type="gramStart"/>
      <w:r w:rsidR="00DA3EAB">
        <w:t>an</w:t>
      </w:r>
      <w:proofErr w:type="gramEnd"/>
      <w:r w:rsidR="00DA3EAB">
        <w:t xml:space="preserve"> toàn mỏ, an toàn khai thác trong điều kiện thời tiết không thuận lợi.</w:t>
      </w:r>
    </w:p>
    <w:p w:rsidR="00CA0DD1" w:rsidRPr="00CA0DD1" w:rsidRDefault="00CA0DD1" w:rsidP="00CA0DD1">
      <w:r w:rsidRPr="009B394D">
        <w:rPr>
          <w:i/>
        </w:rPr>
        <w:t>- Ngành than:</w:t>
      </w:r>
      <w:r w:rsidRPr="00CA0DD1">
        <w:t xml:space="preserve"> Sản lượng than sạch cả nước ước đạt 20</w:t>
      </w:r>
      <w:proofErr w:type="gramStart"/>
      <w:r w:rsidRPr="00CA0DD1">
        <w:t>,64</w:t>
      </w:r>
      <w:proofErr w:type="gramEnd"/>
      <w:r w:rsidRPr="00CA0DD1">
        <w:t xml:space="preserve"> triệu tấn, tăng 2,8% so với cùng kỳ năm trước nhưng gặp khó khăn trong khâu tiêu thụ, tồn kho 6 tháng đầu năm khoảng 10,22 triệu tấn</w:t>
      </w:r>
      <w:r w:rsidRPr="009B394D">
        <w:rPr>
          <w:vertAlign w:val="superscript"/>
        </w:rPr>
        <w:footnoteReference w:id="23"/>
      </w:r>
      <w:r w:rsidRPr="00CA0DD1">
        <w:t xml:space="preserve">. Nguyên nhân do điều kiện khai thác </w:t>
      </w:r>
      <w:r w:rsidRPr="00CA0DD1">
        <w:lastRenderedPageBreak/>
        <w:t xml:space="preserve">khó khăn, </w:t>
      </w:r>
      <w:r w:rsidR="00142260">
        <w:t>chi phí</w:t>
      </w:r>
      <w:r w:rsidRPr="00CA0DD1">
        <w:t xml:space="preserve"> giá thành sản xuất </w:t>
      </w:r>
      <w:r w:rsidR="00142260">
        <w:t xml:space="preserve">vẫn còn ở mức </w:t>
      </w:r>
      <w:r w:rsidRPr="00CA0DD1">
        <w:t xml:space="preserve">cao, </w:t>
      </w:r>
      <w:r w:rsidR="00142260">
        <w:t xml:space="preserve">dẫn tới </w:t>
      </w:r>
      <w:r w:rsidRPr="00CA0DD1">
        <w:t>kém cạnh tranh hơn so với than nhập khẩu.</w:t>
      </w:r>
    </w:p>
    <w:p w:rsidR="00CA0DD1" w:rsidRPr="00CA0DD1" w:rsidRDefault="00CA0DD1" w:rsidP="00CA0DD1">
      <w:r w:rsidRPr="009B394D">
        <w:rPr>
          <w:i/>
        </w:rPr>
        <w:t>- Nhóm ngành công nghiệp chế biến, chế tạo:</w:t>
      </w:r>
      <w:r w:rsidRPr="00CA0DD1">
        <w:t xml:space="preserve"> Chỉ số tồn kho toàn ngành công nghiệp chế biến, chế tạo tại thời điểm 1/6/2017 tăng 10</w:t>
      </w:r>
      <w:proofErr w:type="gramStart"/>
      <w:r w:rsidRPr="00CA0DD1">
        <w:t>,2</w:t>
      </w:r>
      <w:proofErr w:type="gramEnd"/>
      <w:r w:rsidRPr="00CA0DD1">
        <w:t>% so với cùng thời điểm năm trước (cùng kỳ năm 2016 tăng 9%). Một số sản phẩm chủ yếu có mức tăng chững lại so với cùng kỳ năm trước, như: xe máy; ô tô; sắt, thép thô; thuốc lá điếu; điện thoại di động. Một số sản phẩm có mức tăng cao so với cùng kỳ năm trước, như: phân Ure; thép thanh, thép góc; vải dệt từ sợi tự nhiên.</w:t>
      </w:r>
    </w:p>
    <w:p w:rsidR="00CA0DD1" w:rsidRPr="00CA0DD1" w:rsidRDefault="00CA0DD1" w:rsidP="00CA0DD1">
      <w:r w:rsidRPr="009B394D">
        <w:rPr>
          <w:i/>
        </w:rPr>
        <w:t>- Ngành điện:</w:t>
      </w:r>
      <w:r w:rsidRPr="00CA0DD1">
        <w:t xml:space="preserve"> điện sản xuất và mua đạt 91</w:t>
      </w:r>
      <w:proofErr w:type="gramStart"/>
      <w:r w:rsidRPr="00CA0DD1">
        <w:t>,7</w:t>
      </w:r>
      <w:proofErr w:type="gramEnd"/>
      <w:r w:rsidRPr="00CA0DD1">
        <w:t xml:space="preserve"> tỷ kWh, tăng 7,5% (trong đó: điện sản xuất của EVN ước đạt tăng 12,8%; điện mua Trung Quốc giảm 11,1%). Điện thương phẩm đạt 82,5 tỷ kWh, tăng 8,5%, cung ứng đủ nhu cầu cho phát triển kinh tế - xã hội và sinh hoạt của nhân dân.</w:t>
      </w:r>
    </w:p>
    <w:p w:rsidR="002D1DC1" w:rsidRDefault="001C2D11" w:rsidP="00337387">
      <w:proofErr w:type="gramStart"/>
      <w:r w:rsidRPr="00F24DEF">
        <w:t xml:space="preserve">Tuy nhiên, cân đối điện – than </w:t>
      </w:r>
      <w:r w:rsidR="00835334">
        <w:t>dự kiến</w:t>
      </w:r>
      <w:r w:rsidRPr="00F24DEF">
        <w:t xml:space="preserve"> gặp nhiều khó khăn</w:t>
      </w:r>
      <w:r w:rsidR="002D1DC1">
        <w:t>.</w:t>
      </w:r>
      <w:proofErr w:type="gramEnd"/>
      <w:r w:rsidR="002D1DC1">
        <w:t xml:space="preserve"> Theo báo cáo của Tập đoàn Điện lực Việt Nam (EVN), kế hoạch sử dụng than cho các nhà máy nhiệt điện của EVN dự kiến sẽ được điều ch</w:t>
      </w:r>
      <w:r w:rsidR="00835334">
        <w:t>ỉ</w:t>
      </w:r>
      <w:r w:rsidR="002D1DC1">
        <w:t xml:space="preserve">nh lại trong năm 2017, theo đó giảm khoảng 2 triệu tấn than so với kế hoạch đầu năm. Điều này dẫn đến tăng lượng than tồn kho và Tập đoàn Than, Khoáng sản Việt Nam (TKV) sẽ gặp nhiều khó khăn do đã ký hợp đồng </w:t>
      </w:r>
      <w:r w:rsidR="00835334">
        <w:t>triển khai kế hoạch từ đầu năm 2017.</w:t>
      </w:r>
      <w:r w:rsidRPr="00F24DEF">
        <w:t xml:space="preserve"> </w:t>
      </w:r>
    </w:p>
    <w:p w:rsidR="00742D7F" w:rsidRPr="00742D7F" w:rsidRDefault="00742D7F" w:rsidP="00742D7F">
      <w:pPr>
        <w:rPr>
          <w:b/>
        </w:rPr>
      </w:pPr>
      <w:r w:rsidRPr="00742D7F">
        <w:rPr>
          <w:b/>
        </w:rPr>
        <w:t>3. Khu vực dịch vụ</w:t>
      </w:r>
    </w:p>
    <w:p w:rsidR="00742D7F" w:rsidRPr="00742D7F" w:rsidRDefault="00742D7F" w:rsidP="00742D7F">
      <w:r w:rsidRPr="00742D7F">
        <w:t>Tổng mức lưu chuyển hàng hoá bán lẻ và doanh thu dịch vụ tiêu dùng tháng 6/2017 ước đạt khoảng 326</w:t>
      </w:r>
      <w:proofErr w:type="gramStart"/>
      <w:r w:rsidRPr="00742D7F">
        <w:t>,6</w:t>
      </w:r>
      <w:proofErr w:type="gramEnd"/>
      <w:r w:rsidRPr="00742D7F">
        <w:t xml:space="preserve"> nghìn tỷ đồng, tăng 10,6% so với cùng kỳ năm trước; tính chung 6 tháng đầu năm ước đạt 1.924,1 nghìn tỷ đồng, tăng 10,1%</w:t>
      </w:r>
      <w:r>
        <w:t xml:space="preserve"> so với cùng kỳ</w:t>
      </w:r>
      <w:r w:rsidRPr="00742D7F">
        <w:t>, nếu loại trừ yếu tố giá còn tăng 8,4% (cùng kỳ tăng 8,1%). Trong đó, doanh thu bán lẻ hàng hóa 6 tháng đầu năm ước đạt 1.443,4 nghìn tỷ đồng, tăng 10,2% so với cùng kỳ năm trước.</w:t>
      </w:r>
    </w:p>
    <w:p w:rsidR="00742D7F" w:rsidRPr="00742D7F" w:rsidRDefault="00742D7F" w:rsidP="00742D7F">
      <w:r w:rsidRPr="00742D7F">
        <w:t>Hoạt động du lịch diễn ra sôi động ngay từ những tháng đầu năm, nhiều lễ hội đã được tổ chức trên khắp cả nước, thu hút một lượng lớn khách du lịch trong nước đến thăm quan. Tổng lượng khác</w:t>
      </w:r>
      <w:r>
        <w:t>h</w:t>
      </w:r>
      <w:r w:rsidRPr="00742D7F">
        <w:t xml:space="preserve"> quốc tế đến Việt Nam trong tháng 6 ước đạt 949,4 nghìn lượt người, tăng 33,6% so với cùng kỳ năm trước; tính chung 6 tháng đầu năm ước đạt 6,2 triệu lượt khách, tăng 30,2%, trong đó chủ yếu đến từ các thị trường chính như Trung Quốc (tăng 56,7%), Nhật Bản (tăng 6,5%), Đài Loan (tăng 22,9%), Nga (tăng 53,4%), Pháp (tăng 9,8%), Anh (tăng 13%), Đức (tăng 18,8%), Mỹ (tăng 9,3%), Úc (tăng 10%).</w:t>
      </w:r>
    </w:p>
    <w:p w:rsidR="00742D7F" w:rsidRPr="00742D7F" w:rsidRDefault="00742D7F" w:rsidP="00742D7F">
      <w:r w:rsidRPr="00742D7F">
        <w:t xml:space="preserve">Vận tải hành khách tháng 6 ước đạt 339,3 triệu lượt khách, tăng 10,4% so với cùng kỳ năm trước và 15 tỷ lượt khách.km, tăng 9,2%; tính chung 6 tháng </w:t>
      </w:r>
      <w:r w:rsidRPr="00742D7F">
        <w:lastRenderedPageBreak/>
        <w:t>đầu năm ước đạt 1.977,5 triệu lượt khách, tăng 9,3% so với cùng kỳ năm trước và 88,9 tỷ lượt khách.km, tăng 8,5%.</w:t>
      </w:r>
    </w:p>
    <w:p w:rsidR="00742D7F" w:rsidRPr="00742D7F" w:rsidRDefault="00742D7F" w:rsidP="00742D7F">
      <w:r w:rsidRPr="00742D7F">
        <w:t>Vận tải hàng hóa tháng 6 ước đạt 119 triệu tấn, tăng 8,4% so với cùng kỳ năm trước và 22,1 tỷ tấn.km, tăng 6,6%; tính chung 6 tháng đầu năm ước đạt 705,2 triệu tấn, tăng 8,8% và 130,6 tỷ tấn.km, tăng 5,8%.</w:t>
      </w:r>
    </w:p>
    <w:p w:rsidR="00742D7F" w:rsidRPr="00742D7F" w:rsidRDefault="00742D7F" w:rsidP="00742D7F">
      <w:pPr>
        <w:rPr>
          <w:b/>
        </w:rPr>
      </w:pPr>
      <w:r w:rsidRPr="00742D7F">
        <w:rPr>
          <w:b/>
        </w:rPr>
        <w:t>4. Xuất nhập khẩu hàng hóa tăng trưởng cao hơn cùng kỳ</w:t>
      </w:r>
    </w:p>
    <w:p w:rsidR="00813275" w:rsidRDefault="00813275" w:rsidP="00742D7F">
      <w:pPr>
        <w:rPr>
          <w:bCs/>
        </w:rPr>
      </w:pPr>
      <w:r>
        <w:rPr>
          <w:bCs/>
        </w:rPr>
        <w:t xml:space="preserve">Tình </w:t>
      </w:r>
      <w:r w:rsidR="00803EE7">
        <w:rPr>
          <w:bCs/>
        </w:rPr>
        <w:t xml:space="preserve">hình </w:t>
      </w:r>
      <w:r>
        <w:rPr>
          <w:bCs/>
        </w:rPr>
        <w:t>xuất nhập khẩu tháng 6 và 6 tháng năm 2017 tiếp tục khả quan, là tín hiệu tích cực trong bối cảnh gia tăng bảo hộ thương mại của thị trường thế giới, nhất là thị trường Mỹ.</w:t>
      </w:r>
    </w:p>
    <w:p w:rsidR="00742D7F" w:rsidRPr="00742D7F" w:rsidRDefault="00850C25" w:rsidP="00742D7F">
      <w:pPr>
        <w:rPr>
          <w:b/>
          <w:bCs/>
        </w:rPr>
      </w:pPr>
      <w:r w:rsidRPr="00850C25">
        <w:rPr>
          <w:bCs/>
          <w:i/>
        </w:rPr>
        <w:t xml:space="preserve">a) </w:t>
      </w:r>
      <w:r w:rsidR="00742D7F" w:rsidRPr="00850C25">
        <w:rPr>
          <w:bCs/>
          <w:i/>
        </w:rPr>
        <w:t>Tổng kim ngạch xuất khẩu hàng hóa</w:t>
      </w:r>
      <w:r w:rsidR="00742D7F" w:rsidRPr="00742D7F">
        <w:rPr>
          <w:bCs/>
        </w:rPr>
        <w:t xml:space="preserve"> tháng 6</w:t>
      </w:r>
      <w:r w:rsidR="00813275">
        <w:rPr>
          <w:bCs/>
        </w:rPr>
        <w:t xml:space="preserve"> năm </w:t>
      </w:r>
      <w:r w:rsidR="00742D7F" w:rsidRPr="00742D7F">
        <w:rPr>
          <w:bCs/>
        </w:rPr>
        <w:t xml:space="preserve">2017 ước đạt 17,8 tỷ USD, giảm </w:t>
      </w:r>
      <w:r w:rsidR="00813275">
        <w:rPr>
          <w:bCs/>
        </w:rPr>
        <w:t xml:space="preserve">nhẹ khoảng </w:t>
      </w:r>
      <w:r w:rsidR="00742D7F" w:rsidRPr="00742D7F">
        <w:rPr>
          <w:bCs/>
        </w:rPr>
        <w:t xml:space="preserve">0,7% so với tháng trước. </w:t>
      </w:r>
      <w:bookmarkStart w:id="2" w:name="_Hlk486333687"/>
      <w:r w:rsidR="00742D7F" w:rsidRPr="00742D7F">
        <w:rPr>
          <w:bCs/>
        </w:rPr>
        <w:t xml:space="preserve">Tính chung 6 tháng đầu năm ước đạt </w:t>
      </w:r>
      <w:bookmarkEnd w:id="2"/>
      <w:r w:rsidR="00742D7F" w:rsidRPr="00742D7F">
        <w:rPr>
          <w:bCs/>
        </w:rPr>
        <w:t>97</w:t>
      </w:r>
      <w:proofErr w:type="gramStart"/>
      <w:r w:rsidR="00742D7F" w:rsidRPr="00742D7F">
        <w:rPr>
          <w:bCs/>
        </w:rPr>
        <w:t>,78</w:t>
      </w:r>
      <w:proofErr w:type="gramEnd"/>
      <w:r w:rsidR="00742D7F" w:rsidRPr="00742D7F">
        <w:rPr>
          <w:bCs/>
        </w:rPr>
        <w:t xml:space="preserve"> tỷ USD, tăng 18,9% so với cùng kỳ năm trước (</w:t>
      </w:r>
      <w:r w:rsidR="00813275">
        <w:rPr>
          <w:bCs/>
        </w:rPr>
        <w:t xml:space="preserve">nếu </w:t>
      </w:r>
      <w:r w:rsidR="00742D7F" w:rsidRPr="00742D7F">
        <w:rPr>
          <w:bCs/>
        </w:rPr>
        <w:t xml:space="preserve">loại trừ yếu tố giá </w:t>
      </w:r>
      <w:r>
        <w:rPr>
          <w:bCs/>
        </w:rPr>
        <w:t>thì kim ngạch xuất khẩu</w:t>
      </w:r>
      <w:r w:rsidR="00742D7F" w:rsidRPr="00742D7F">
        <w:rPr>
          <w:bCs/>
        </w:rPr>
        <w:t xml:space="preserve"> tăng 12,9%</w:t>
      </w:r>
      <w:r w:rsidR="00813275">
        <w:rPr>
          <w:bCs/>
        </w:rPr>
        <w:t xml:space="preserve">, vẫn là mức cao so với cùng kỳ là </w:t>
      </w:r>
      <w:r w:rsidR="00F24DEF" w:rsidRPr="00F24DEF">
        <w:rPr>
          <w:bCs/>
        </w:rPr>
        <w:t>10,1</w:t>
      </w:r>
      <w:r w:rsidR="00813275" w:rsidRPr="00F24DEF">
        <w:rPr>
          <w:bCs/>
        </w:rPr>
        <w:t xml:space="preserve">% </w:t>
      </w:r>
      <w:r w:rsidR="00813275">
        <w:rPr>
          <w:bCs/>
        </w:rPr>
        <w:t>và so với mục tiêu cả năm là 6-7%</w:t>
      </w:r>
      <w:r w:rsidR="00742D7F" w:rsidRPr="00742D7F">
        <w:rPr>
          <w:bCs/>
        </w:rPr>
        <w:t xml:space="preserve">). Trong đó: xuất khẩu của khu vực có vốn đầu tư nước ngoài </w:t>
      </w:r>
      <w:r w:rsidR="00803EE7">
        <w:rPr>
          <w:bCs/>
        </w:rPr>
        <w:t>(kể cả dầu thô) ước đạt 70,82 tỷ USD, chiếm 72,4% tổng kim ngạch xuất khẩu, tăng 21%; khu vực kinh tế trong nước ước đạt 26,96 tỷ USD, chiếm 27,6%, tăng 13,8%</w:t>
      </w:r>
      <w:r w:rsidR="00742D7F" w:rsidRPr="00742D7F">
        <w:rPr>
          <w:bCs/>
        </w:rPr>
        <w:t>.</w:t>
      </w:r>
    </w:p>
    <w:p w:rsidR="00742D7F" w:rsidRPr="00742D7F" w:rsidRDefault="00742D7F" w:rsidP="00742D7F">
      <w:r w:rsidRPr="00742D7F">
        <w:t>Xuất khẩu 6 tháng đầu năm tăng do nhiều mặt hàng xuất khẩu chủ yếu tăng, như: điện thoại các loại và linh kiện 20,1 tỷ USD, tăng 18,3%; dệt may đạt 11,6 tỷ USD, tăng 7%; linh kiện điện tử đạt 11,3 tỷ USD, tăng 42,3%; da giày đạt 7 tỷ USD, tăng 11,6%; máy móc, thiết bị, dụng cụ, phụ tùng đạt 6,1 tỷ USD, tăng 36,3%;... Một số mặt hàng tăng cả về lượng và giá xuất khẩu</w:t>
      </w:r>
      <w:r w:rsidRPr="007878A7">
        <w:rPr>
          <w:vertAlign w:val="superscript"/>
        </w:rPr>
        <w:footnoteReference w:id="24"/>
      </w:r>
      <w:r w:rsidRPr="00742D7F">
        <w:t>.</w:t>
      </w:r>
    </w:p>
    <w:p w:rsidR="00742D7F" w:rsidRPr="00742D7F" w:rsidRDefault="00742D7F" w:rsidP="00742D7F">
      <w:r w:rsidRPr="00742D7F">
        <w:t>Cơ cấu nhóm hàng xuất khẩu 6 tháng đầu năm thay đổi không nhiều so với cùng kỳ năm trước. Trong đó: nhóm hàng công nghiệp nặng và khoáng sản ước tính đạt 47</w:t>
      </w:r>
      <w:proofErr w:type="gramStart"/>
      <w:r w:rsidRPr="00742D7F">
        <w:t>,8</w:t>
      </w:r>
      <w:proofErr w:type="gramEnd"/>
      <w:r w:rsidRPr="00742D7F">
        <w:t xml:space="preserve"> tỷ USD, tăng 26,8% và chiếm 48,9% tổng kim ngạch hàng hóa xuất khẩu; nhóm hàng nông, lâm sản đạt 9,5 tỷ USD, tăng 16% và chiếm 9,7%; hàng thủy sản đạt 3,6 tỷ USD, tăng 15,6% và chiếm 3,6%.</w:t>
      </w:r>
    </w:p>
    <w:p w:rsidR="00742D7F" w:rsidRPr="00742D7F" w:rsidRDefault="00850C25" w:rsidP="00742D7F">
      <w:r w:rsidRPr="00850C25">
        <w:rPr>
          <w:i/>
        </w:rPr>
        <w:t xml:space="preserve">b) </w:t>
      </w:r>
      <w:r w:rsidR="00742D7F" w:rsidRPr="00850C25">
        <w:rPr>
          <w:i/>
        </w:rPr>
        <w:t>Tổng kim ngạch nhập khẩu</w:t>
      </w:r>
      <w:r w:rsidR="00742D7F" w:rsidRPr="00742D7F">
        <w:t xml:space="preserve"> tháng 6</w:t>
      </w:r>
      <w:r>
        <w:t xml:space="preserve"> năm </w:t>
      </w:r>
      <w:r w:rsidR="00742D7F" w:rsidRPr="00742D7F">
        <w:t>2017 ước đạt 18 tỷ USD, giảm 2,5% so với tháng trước. Tính chung 6 tháng đầu năm ước đạt 100</w:t>
      </w:r>
      <w:proofErr w:type="gramStart"/>
      <w:r w:rsidR="00742D7F" w:rsidRPr="00742D7F">
        <w:t>,47</w:t>
      </w:r>
      <w:proofErr w:type="gramEnd"/>
      <w:r w:rsidR="00742D7F" w:rsidRPr="00742D7F">
        <w:t xml:space="preserve"> tỷ USD, tăng 24,1% so với cùng kỳ năm </w:t>
      </w:r>
      <w:r w:rsidR="00803EE7">
        <w:t>2016</w:t>
      </w:r>
      <w:r w:rsidR="00742D7F" w:rsidRPr="00742D7F">
        <w:t xml:space="preserve"> (</w:t>
      </w:r>
      <w:r>
        <w:t xml:space="preserve">nếu </w:t>
      </w:r>
      <w:r w:rsidR="00742D7F" w:rsidRPr="00742D7F">
        <w:t>loại trừ yếu tố giá</w:t>
      </w:r>
      <w:r>
        <w:t>,</w:t>
      </w:r>
      <w:r w:rsidR="00742D7F" w:rsidRPr="00742D7F">
        <w:t xml:space="preserve"> </w:t>
      </w:r>
      <w:r>
        <w:t>kim ngạch nhập khẩu</w:t>
      </w:r>
      <w:r w:rsidR="00742D7F" w:rsidRPr="00742D7F">
        <w:t xml:space="preserve"> tăng 17,3%). Trong đó: khu vực có vốn đầu tư nước ngoài nhập khẩu khoảng 60,6 tỷ USD, tăng 28,3% và chiếm 60,3% tổng kim ngạch nhập khẩu; khu vực kinh tế trong nước nhập khẩu khoảng 39,88 tỷ USD, tăng 18,2%.</w:t>
      </w:r>
    </w:p>
    <w:p w:rsidR="00803EE7" w:rsidRDefault="00803EE7" w:rsidP="00803EE7">
      <w:r>
        <w:lastRenderedPageBreak/>
        <w:t>Về thị trường nhập khẩu, 6 tháng đầu năm 2017, nhập khẩu từ Trung Quốc là lớn nhất với 27,1 tỷ USD, chiếm 27% tổng kim ngạch nhập khẩu của cả nước, tăng 16,8%; Hàn Quốc thứ hai với 22,5 tỷ USD, chiếm 22,4%, tăng 51,2%; ASEAN đạt 13,6 tỷ USD, chiếm 13,5%, tăng 17,6%; Nhật Bản đạt 7,7 tỷ USD, chiếm 7,7%, tăng 10,7%…</w:t>
      </w:r>
    </w:p>
    <w:p w:rsidR="00742D7F" w:rsidRPr="00742D7F" w:rsidRDefault="00742D7F" w:rsidP="00742D7F">
      <w:r w:rsidRPr="00742D7F">
        <w:t>Nhập khẩu tăng chủ yếu ở nhóm hàng cần nhập khẩu (chiếm tỷ trọng 89</w:t>
      </w:r>
      <w:proofErr w:type="gramStart"/>
      <w:r w:rsidRPr="00742D7F">
        <w:t>,4</w:t>
      </w:r>
      <w:proofErr w:type="gramEnd"/>
      <w:r w:rsidRPr="00742D7F">
        <w:t>% và tăng 25,6%)</w:t>
      </w:r>
      <w:r w:rsidRPr="00287023">
        <w:rPr>
          <w:vertAlign w:val="superscript"/>
        </w:rPr>
        <w:footnoteReference w:id="25"/>
      </w:r>
      <w:r w:rsidRPr="00742D7F">
        <w:t>. Trong đó, tập trung vào các nhóm mặt hàng máy móc, thiết bị, dụng cụ, phụ tùng; các mặt hàng nguyên nhiên vật liệu cho thấy nhập khẩu tăng chủ yếu để phục vụ sản xuất và xuất khẩu.</w:t>
      </w:r>
    </w:p>
    <w:p w:rsidR="00742D7F" w:rsidRPr="00742D7F" w:rsidRDefault="00287023" w:rsidP="00742D7F">
      <w:r w:rsidRPr="00287023">
        <w:rPr>
          <w:i/>
        </w:rPr>
        <w:t>c) Nhập siêu vẫn ở mức cao,</w:t>
      </w:r>
      <w:r>
        <w:t xml:space="preserve"> do t</w:t>
      </w:r>
      <w:r w:rsidR="00742D7F" w:rsidRPr="00742D7F">
        <w:t xml:space="preserve">ốc độ tăng trưởng nhập khẩu lớn hơn tốc độ tăng trưởng xuất khẩu, nhập siêu 6 tháng đầu năm khoảng 2,7 tỷ USD, chiếm 2,75% kim ngạch xuất khẩu, trong phạm vi mục tiêu được Quốc hội thông qua (dưới 3,5%). </w:t>
      </w:r>
      <w:r w:rsidR="00803EE7">
        <w:t>Trong đó: khu vực có vốn đầu tư nước ngoài (kể cả dầu thô) xuất siêu khoảng 10</w:t>
      </w:r>
      <w:proofErr w:type="gramStart"/>
      <w:r w:rsidR="00803EE7">
        <w:t>,22</w:t>
      </w:r>
      <w:proofErr w:type="gramEnd"/>
      <w:r w:rsidR="00803EE7">
        <w:t xml:space="preserve"> tỷ USD; khu vực kinh tế trong nước nhập siêu khoảng 12,92 tỷ USD</w:t>
      </w:r>
      <w:r w:rsidR="00742D7F" w:rsidRPr="00742D7F">
        <w:t>.</w:t>
      </w:r>
    </w:p>
    <w:p w:rsidR="00742D7F" w:rsidRPr="00742D7F" w:rsidRDefault="00742D7F" w:rsidP="00742D7F">
      <w:r w:rsidRPr="00742D7F">
        <w:t xml:space="preserve">Một số nguyên nhân </w:t>
      </w:r>
      <w:r w:rsidR="00803EE7">
        <w:t xml:space="preserve">chính </w:t>
      </w:r>
      <w:r w:rsidRPr="00742D7F">
        <w:t>của tình trạng nhập siêu do trong 6 tháng đầu năm là thời điểm nhiều doanh nghiệp thường bắt đầu chu kỳ sản xuất mới nên đẩy mạnh nhập khẩu hơn so với xuất khẩu; đầu tư trực tiếp nước ngoài tiếp tục tăng, nhiều dự án lớn được cấp phép và mặt bằng giá cả thế giới tăng. Diễn biến xuất nhập khẩu trong 6 tháng đầu năm là khá lành mạnh, phù hợp với tình hình thị trường và chu kỳ xuất, nhập khẩu.</w:t>
      </w:r>
    </w:p>
    <w:p w:rsidR="00365675" w:rsidRPr="00365675" w:rsidRDefault="00365675" w:rsidP="00365675">
      <w:pPr>
        <w:rPr>
          <w:b/>
        </w:rPr>
      </w:pPr>
      <w:r w:rsidRPr="00365675">
        <w:rPr>
          <w:b/>
        </w:rPr>
        <w:t>5. Về cải thiện môi trường kinh doanh, nâng cao năng lực cạnh tranh và phát triển doanh nghiệp</w:t>
      </w:r>
    </w:p>
    <w:p w:rsidR="003C1013" w:rsidRPr="003C1013" w:rsidRDefault="003C1013" w:rsidP="003C1013">
      <w:pPr>
        <w:rPr>
          <w:i/>
        </w:rPr>
      </w:pPr>
      <w:r w:rsidRPr="003C1013">
        <w:rPr>
          <w:i/>
        </w:rPr>
        <w:t>a) Về hỗ trợ và phát triển doanh nghiệp</w:t>
      </w:r>
    </w:p>
    <w:p w:rsidR="003C1013" w:rsidRDefault="003C1013" w:rsidP="003C1013">
      <w:r>
        <w:t xml:space="preserve">Trong quý II/2017, Chính phủ đã tổ chức thành công Hội nghị Thủ tướng gặp doanh nghiệp ngày 17 tháng 5 năm 2017 với chủ đề “Đồng hành cùng doanh nghiệp” đã có tác động tích cực đến niềm tin của doanh nghiệp, đồng thời cũng thể hiện quyết tâm của chính quyền các cấp theo tinh thần kiến tạo, phục vụ doanh nghiệp. Sau Hội nghị, Thủ tướng Chính phủ đã ban hành Chỉ thị số 26/CT-TTg ngày 06 tháng 6 năm 2017 về việc tiếp tục triển khai Nghị quyết 35/NQ-CP, trong đó tiếp tục giao cho các Bộ, ngành và địa phương thực hiện các nhiệm vụ, giải pháp cụ thể để tháo gỡ khó khăn cho doanh nghiệp, nhằm khắc phục một số cơ chế chính sách đang áp dụng chưa phù hợp, giải quyết khoảng cách giữa chính sách và thực thi, đảm bảo thống nhất giữa các Bộ ngành và địa phương trong việc hướng dẫn doanh nghiệp. </w:t>
      </w:r>
    </w:p>
    <w:p w:rsidR="003C1013" w:rsidRDefault="003C1013" w:rsidP="003C1013">
      <w:r>
        <w:lastRenderedPageBreak/>
        <w:t xml:space="preserve">Trong 6 tháng đầu năm 2017, các Bộ, ngành và địa phương tiếp tục chỉ đạo đẩy mạnh triển khai thực hiện Chương trình tổng thể cải cách hành chính nhà nước giai đoạn 2011-2020. </w:t>
      </w:r>
      <w:proofErr w:type="gramStart"/>
      <w:r>
        <w:t>Chỉ số cải cách hành chính năm 2016 và sơ kết công tác cải cách hành chính năm 2017 cũng đã được triển khai.</w:t>
      </w:r>
      <w:proofErr w:type="gramEnd"/>
      <w:r>
        <w:t xml:space="preserve"> Kết quả Chỉ số cải cách hành chính (CCHC) năm 2016 (công bố 30/5/2017) cho thấy sự nỗ lực cố gắng chung của các Bộ, ngành trong triển khai công tác CCHC, phản ánh kết quả CCHC ngày càng thực chất, sát với thực tiễn; sự thay đổi trong công tác chỉ đạo, điều hành CCHC và những thay đổi trong kết quả triển khai của các bộ, các tỉnh trên tất cả các nội dung CCHC.</w:t>
      </w:r>
      <w:r w:rsidR="00803EE7">
        <w:t xml:space="preserve"> Tháng 5 năm 2017,</w:t>
      </w:r>
      <w:r>
        <w:t xml:space="preserve"> Thủ tướng Chính phủ đã ban hành </w:t>
      </w:r>
      <w:r w:rsidR="00803EE7">
        <w:t xml:space="preserve">Quyết định 574/QĐ-TTg về </w:t>
      </w:r>
      <w:r w:rsidRPr="003C1013">
        <w:t>Quy chế tiếp nhận, xử lý và trả lời phản ánh, kiến nghị của người dân, doanh nghiệp trên Cổng Thông tin điện tử Chính phủ.</w:t>
      </w:r>
    </w:p>
    <w:p w:rsidR="003C1013" w:rsidRDefault="003C1013" w:rsidP="003C1013">
      <w:r>
        <w:t>Việc thí điểm triển khai thực hiện mô hình Trung tâm Hành chính công cấp tỉnh, cấp huyện tại một số địa phương bước đầu đã tạo chuyển biến tích cực trong giải quyết thủ tục hành chính, công tác này cần được áp dụng công nghệ thông tin để đảm bảo tính liên thông và công khai, minh bạch.</w:t>
      </w:r>
    </w:p>
    <w:p w:rsidR="003C1013" w:rsidRDefault="003C1013" w:rsidP="003C1013">
      <w:r>
        <w:t>Công tác cải cách hành chính thuộc các lĩnh vực trọng tâm như thuế, hải quan, quản lý nợ công, chứng khoản, bảo hiểm, đăng ký doanh nghiệp tiếp tục được củng cố, cải thiện nhằm góp phần tích cực cải thiện môi trường kinh doanh.</w:t>
      </w:r>
    </w:p>
    <w:p w:rsidR="003C1013" w:rsidRDefault="003C1013" w:rsidP="003C1013">
      <w:proofErr w:type="gramStart"/>
      <w:r>
        <w:t>Về hỗ trợ doanh nghiệp nhỏ và vừa (DNNVV), Luật Hỗ trợ doanh nghiệp nhỏ và vừa đã được Quốc hội thông qua tại kỳ họp thứ ba, Quốc hội khóa XIV.</w:t>
      </w:r>
      <w:proofErr w:type="gramEnd"/>
      <w:r>
        <w:t xml:space="preserve"> Bên cạnh những hỗ trợ chung về tín dụng, thuế, mặt bằng, thông tin, tư vấn, đào tạo, Luật  còn quy định hỗ trợ đối tượng trọng tâm có tiềm năng phát triển nhằm tái cơ cấu nền kinh tế và đổi mới mô hình tăng trường; hỗ trợ doanh nghiệp chuyển đổi từ hộ kinh doanh thông qua các chính sách về miễn giảm phí, lệ phí, đào tạo, tư vấn …; hỗ trợ DNNVV khởi nghiệp đổi mới sáng tạo; hỗ trợ DNNVV tham gia cụm liên kết ngành, chuỗi giá trị. </w:t>
      </w:r>
    </w:p>
    <w:p w:rsidR="003C1013" w:rsidRPr="003C1013" w:rsidRDefault="003C1013" w:rsidP="003C1013">
      <w:pPr>
        <w:rPr>
          <w:i/>
        </w:rPr>
      </w:pPr>
      <w:r w:rsidRPr="003C1013">
        <w:rPr>
          <w:i/>
        </w:rPr>
        <w:t>Trên cơ sở triển khai các nhiệm vụ, một số kết quả đạt được như sau:</w:t>
      </w:r>
    </w:p>
    <w:p w:rsidR="003C1013" w:rsidRDefault="003C1013" w:rsidP="003C1013">
      <w:r w:rsidRPr="003C1013">
        <w:t>Trong tháng 6/2017, có 10.742 doanh nghiệp đăng ký thành lập mới với số vốn đăng ký là 110.562 tỷ đồng; so với tháng trước, giảm 1,9% về số doanh nghiệp và giảm 7,3% về số vốn; so với cùng kỳ năm 2016, tăng 10,05% về số doanh nghiệp và tăng 41,2% về số vốn.</w:t>
      </w:r>
    </w:p>
    <w:p w:rsidR="00FE4B53" w:rsidRDefault="003C1013" w:rsidP="003C1013">
      <w:r>
        <w:t>Trong 6 tháng đầu năm 2017, cả nước có thêm 61.276 doanh nghiệp thành lập mới với số vốn đăng ký là 596.196 tỷ đồng, tăng 12,4% về số doanh nghiệp và tăng 39,4% về số vốn đăng ký so với cùng kỳ năm 2016</w:t>
      </w:r>
      <w:r w:rsidR="00C35F19">
        <w:t xml:space="preserve">, đây là mức </w:t>
      </w:r>
      <w:r w:rsidR="00C35F19" w:rsidRPr="00365675">
        <w:t xml:space="preserve">cao nhất </w:t>
      </w:r>
      <w:r w:rsidR="00C35F19">
        <w:lastRenderedPageBreak/>
        <w:t xml:space="preserve">từ </w:t>
      </w:r>
      <w:r w:rsidR="00C35F19" w:rsidRPr="00365675">
        <w:t>năm 2014 trở lại đây</w:t>
      </w:r>
      <w:r w:rsidR="00C35F19" w:rsidRPr="00C35F19">
        <w:rPr>
          <w:vertAlign w:val="superscript"/>
        </w:rPr>
        <w:footnoteReference w:id="26"/>
      </w:r>
      <w:r>
        <w:t>. Tỷ trọng vốn đăng ký bình quân trên một doanh nghiệp đạt 9</w:t>
      </w:r>
      <w:proofErr w:type="gramStart"/>
      <w:r>
        <w:t>,7</w:t>
      </w:r>
      <w:proofErr w:type="gramEnd"/>
      <w:r>
        <w:t xml:space="preserve"> tỷ đồng, tăng 24,3% so với cùng kỳ năm ngoái. </w:t>
      </w:r>
      <w:r w:rsidR="00FE4B53" w:rsidRPr="00365675">
        <w:t>Nếu tính cả 859.186 tỷ đồng của các doanh nghiệp thay đổi tăng vốn thì tổng số vốn đăng ký bổ sung vào nền kinh tế trong 6 tháng đầu năm là 1.455.382 tỷ đồng. Trong 6 tháng đầu năm còn có 15.379 doanh nghiệp quay trở lại hoạt động (tăng 3</w:t>
      </w:r>
      <w:proofErr w:type="gramStart"/>
      <w:r w:rsidR="00FE4B53" w:rsidRPr="00365675">
        <w:t>,2</w:t>
      </w:r>
      <w:proofErr w:type="gramEnd"/>
      <w:r w:rsidR="00FE4B53" w:rsidRPr="00365675">
        <w:t xml:space="preserve">% so với cùng kỳ năm trước), nâng tổng số doanh nghiệp gia nhập thị trường trong 6 tháng đầu năm nay lên 76.655 doanh nghiệp. </w:t>
      </w:r>
    </w:p>
    <w:p w:rsidR="003C1013" w:rsidRDefault="00FE4B53" w:rsidP="003C1013">
      <w:proofErr w:type="gramStart"/>
      <w:r>
        <w:t>Tuy nhiên, số doanh nghiệp tạm dừng hoạt động lại có xu hướng tăng, thể hiện doanh nghiệp vẫn gặp nhiều khó khăn.</w:t>
      </w:r>
      <w:proofErr w:type="gramEnd"/>
      <w:r>
        <w:t xml:space="preserve"> </w:t>
      </w:r>
      <w:r w:rsidRPr="00365675">
        <w:t>Số doanh nghiệp rút lui khỏi thị trường trong 6 tháng đầu năm là 43.350 doanh nghiệp</w:t>
      </w:r>
      <w:r w:rsidRPr="00FE4B53">
        <w:rPr>
          <w:vertAlign w:val="superscript"/>
        </w:rPr>
        <w:footnoteReference w:id="27"/>
      </w:r>
      <w:r w:rsidRPr="00365675">
        <w:t>, chiếm 56,6% số doanh nghiệp gia nhập thị trường (cùng kỳ chiếm 52,8%).</w:t>
      </w:r>
      <w:r>
        <w:t xml:space="preserve"> Trong đó, </w:t>
      </w:r>
      <w:r w:rsidR="003C1013">
        <w:t>số doanh nghiệp đăng ký tạm ngừng kinh doanh có thời hạn của cả nước là 14.377 doanh nghiệp, tăng 17</w:t>
      </w:r>
      <w:proofErr w:type="gramStart"/>
      <w:r w:rsidR="003C1013">
        <w:t>,8</w:t>
      </w:r>
      <w:proofErr w:type="gramEnd"/>
      <w:r w:rsidR="003C1013">
        <w:t xml:space="preserve">% so với cùng kỳ năm ngoái. </w:t>
      </w:r>
      <w:proofErr w:type="gramStart"/>
      <w:r w:rsidR="003C1013">
        <w:t>Số doanh nghiệp này sau khi kết thúc thời hạn tạm ngừng có thể sẽ quay trở lại tìn</w:t>
      </w:r>
      <w:r w:rsidR="003336AE">
        <w:t>h trạng hoạt động kinh doanh.</w:t>
      </w:r>
      <w:proofErr w:type="gramEnd"/>
      <w:r w:rsidR="003336AE">
        <w:t xml:space="preserve"> </w:t>
      </w:r>
      <w:r w:rsidR="003C1013">
        <w:t>Số doanh nghiệp tạm ngừng hoạt động không đăng ký hoặc chờ giải thể của cả nước là 23.530 doanh nghiệp, tăng 24</w:t>
      </w:r>
      <w:proofErr w:type="gramStart"/>
      <w:r w:rsidR="003C1013">
        <w:t>,4</w:t>
      </w:r>
      <w:proofErr w:type="gramEnd"/>
      <w:r w:rsidR="003C1013">
        <w:t xml:space="preserve">% so với cùng kỳ năm ngoái. </w:t>
      </w:r>
    </w:p>
    <w:p w:rsidR="003C1013" w:rsidRPr="00C35F19" w:rsidRDefault="003C1013" w:rsidP="003C1013">
      <w:pPr>
        <w:rPr>
          <w:i/>
        </w:rPr>
      </w:pPr>
      <w:r w:rsidRPr="00C35F19">
        <w:rPr>
          <w:i/>
        </w:rPr>
        <w:t>b) Về sắp xếp doanh nghiệp nhà nước</w:t>
      </w:r>
      <w:r w:rsidR="00C35F19">
        <w:rPr>
          <w:i/>
        </w:rPr>
        <w:t xml:space="preserve"> (DNNN)</w:t>
      </w:r>
    </w:p>
    <w:p w:rsidR="003C1013" w:rsidRPr="003C1013" w:rsidRDefault="003C1013" w:rsidP="003C1013">
      <w:proofErr w:type="gramStart"/>
      <w:r w:rsidRPr="003C1013">
        <w:t>Tính đến ngày 26 tháng 06 năm 2017, đã cổ phần hóa được 20 doanh nghiệp.</w:t>
      </w:r>
      <w:proofErr w:type="gramEnd"/>
      <w:r w:rsidRPr="003C1013">
        <w:t xml:space="preserve"> Gồm: 6 doanh nghiệp độc lập nằm trong danh sách 137 DNNN cổ phần hóa theo</w:t>
      </w:r>
      <w:bookmarkStart w:id="3" w:name="_GoBack"/>
      <w:bookmarkEnd w:id="3"/>
      <w:r w:rsidRPr="003C1013">
        <w:t xml:space="preserve"> quyết định 58/2016/QĐ-TTg; 12 doanh nghiệp thuộc Bộ Quốc phòng (theo Đề án riêng của Thủ tướng Chính phủ); 02 doanh nghiệp thành viên Tổng công ty thuộc Bộ Xây dựng và 2 đơn vị sự nghiệp (Bắc Giang, Quảng Ninh).</w:t>
      </w:r>
    </w:p>
    <w:p w:rsidR="003C1013" w:rsidRPr="003C1013" w:rsidRDefault="003C1013" w:rsidP="003C1013">
      <w:r w:rsidRPr="003C1013">
        <w:t xml:space="preserve">Đã công bố giá trị doanh nghiệp và đang xây dựng phương án cổ phần hóa 41 DNNN, có những doanh nghiệp có quy mô vốn chủ sở hữu lớn như: 03 doanh nghiệp thành viên của Tập đoàn Dầu khí Việt Nam; 01 doanh nghiệp thuộc Tập đoàn Điện lực Việt Nam. </w:t>
      </w:r>
      <w:proofErr w:type="gramStart"/>
      <w:r w:rsidRPr="003C1013">
        <w:t>Đang tiến hành xác đị</w:t>
      </w:r>
      <w:r w:rsidR="003336AE">
        <w:t>nh giá trị 64 DNNN và giải thể</w:t>
      </w:r>
      <w:r w:rsidRPr="003C1013">
        <w:t xml:space="preserve"> </w:t>
      </w:r>
      <w:r w:rsidR="003336AE">
        <w:t>0</w:t>
      </w:r>
      <w:r w:rsidRPr="003C1013">
        <w:t>1 DNNN.</w:t>
      </w:r>
      <w:proofErr w:type="gramEnd"/>
    </w:p>
    <w:p w:rsidR="003C1013" w:rsidRPr="003C1013" w:rsidRDefault="003C1013" w:rsidP="003C1013">
      <w:r w:rsidRPr="003C1013">
        <w:t>Về thoái vốn tại doanh nghiệp, tính đến ngày 26/06/2017, cả nước đã thực hiện bán phần vốn nhà nước không cần nắm giữ tại 22 doanh nghiệp với tổng giá trị theo sổ sách là 666,8 tỷ đồng; thu về 11.569,3 tỷ đồng. Trong số 22 doanh nghiệp này, có 06 doanh nghiệp thoái vốn dưới mệnh giá.</w:t>
      </w:r>
    </w:p>
    <w:p w:rsidR="003C1013" w:rsidRDefault="003C1013" w:rsidP="00365675">
      <w:pPr>
        <w:rPr>
          <w:color w:val="FF0000"/>
          <w:highlight w:val="yellow"/>
        </w:rPr>
      </w:pPr>
    </w:p>
    <w:p w:rsidR="001C2D11" w:rsidRPr="008140E3" w:rsidRDefault="008140E3" w:rsidP="008140E3">
      <w:pPr>
        <w:spacing w:before="240"/>
        <w:rPr>
          <w:b/>
          <w:sz w:val="24"/>
        </w:rPr>
      </w:pPr>
      <w:r w:rsidRPr="008140E3">
        <w:rPr>
          <w:b/>
          <w:sz w:val="24"/>
        </w:rPr>
        <w:lastRenderedPageBreak/>
        <w:t>IV. VỀ CÁC LĨNH VỰC XÃ HỘI</w:t>
      </w:r>
    </w:p>
    <w:p w:rsidR="008140E3" w:rsidRPr="008140E3" w:rsidRDefault="008140E3" w:rsidP="008140E3">
      <w:pPr>
        <w:rPr>
          <w:b/>
        </w:rPr>
      </w:pPr>
      <w:r w:rsidRPr="008140E3">
        <w:rPr>
          <w:b/>
        </w:rPr>
        <w:t>1. Về một số nhiệm vụ thuộc lĩnh vực giáo dục đào tạo, khoa học công nghệ, lao động việc làm, an sinh xã hội, y tế, văn hóa, thể dục thể thao, thông tin truyền thông</w:t>
      </w:r>
    </w:p>
    <w:p w:rsidR="008140E3" w:rsidRPr="008140E3" w:rsidRDefault="008140E3" w:rsidP="008140E3">
      <w:pPr>
        <w:rPr>
          <w:b/>
          <w:bCs/>
          <w:i/>
        </w:rPr>
      </w:pPr>
      <w:r w:rsidRPr="008140E3">
        <w:rPr>
          <w:i/>
        </w:rPr>
        <w:t>a) Về giáo dục và đào tạo:</w:t>
      </w:r>
    </w:p>
    <w:p w:rsidR="008140E3" w:rsidRPr="008140E3" w:rsidRDefault="008140E3" w:rsidP="008140E3">
      <w:r w:rsidRPr="008140E3">
        <w:t>Ngành giáo dục và đào tạo đã công bố dự thảo Chương trình giáo dục phổ thông tổng thể và đã hoàn thiện dự thảo Đề án quy hoạch lại mạng lưới các cơ sở giáo dục đại học và cơ sở đào tạo giáo viên</w:t>
      </w:r>
      <w:r>
        <w:t>;</w:t>
      </w:r>
      <w:r w:rsidRPr="008140E3">
        <w:t xml:space="preserve"> Thực hiện Chương trình phát triển các trường sư phạm để nâng cao năng lực đội ngũ giáo viên, cán bộ quản lý cơ sở giáo dục phổ thông</w:t>
      </w:r>
      <w:r>
        <w:t>;</w:t>
      </w:r>
      <w:r w:rsidRPr="008140E3">
        <w:t xml:space="preserve"> Triển khai thực hiện Khung cơ cấu hệ thống giáo dục quốc dân, khắc phục bất cập, chồng chéo trong chức năng của các đơn vị tham gia giáo dục và đào tạo, định hướng phân luồng đối với học sinh sau </w:t>
      </w:r>
      <w:r>
        <w:t>trung học cơ sở</w:t>
      </w:r>
      <w:r w:rsidRPr="008140E3">
        <w:t xml:space="preserve"> và </w:t>
      </w:r>
      <w:r>
        <w:t>trung học phổ thông;</w:t>
      </w:r>
      <w:r w:rsidRPr="008140E3">
        <w:t xml:space="preserve"> Đã ban hành các văn bản chỉ đạo và văn bản hướng dẫn về kỳ thi trung học phổ thông quốc gia, tuyển sinh đại học cao đẳng</w:t>
      </w:r>
      <w:r>
        <w:t>,</w:t>
      </w:r>
      <w:r w:rsidRPr="008140E3">
        <w:t xml:space="preserve"> đồng thời, nâng cấp kết cấu hạ tầng công nghệ thông tin để tăng cường ứng dụng công nghệ thông tin trong thi và tuyển sinh</w:t>
      </w:r>
      <w:r>
        <w:t>,</w:t>
      </w:r>
      <w:r w:rsidRPr="008140E3">
        <w:t xml:space="preserve"> tập huấn công tác tổ chức, phần mềm thi, tuyển sinh; đôn đốc các trường công khai thông tin tuyển sinh, đảm bảo kế hoạch tổ chức thi </w:t>
      </w:r>
      <w:r>
        <w:t>trung học phổ thông</w:t>
      </w:r>
      <w:r w:rsidRPr="008140E3">
        <w:t xml:space="preserve"> quốc gia và tuyển sinh đại học, cao đẳng.</w:t>
      </w:r>
    </w:p>
    <w:p w:rsidR="008140E3" w:rsidRDefault="008140E3" w:rsidP="008140E3">
      <w:r w:rsidRPr="008140E3">
        <w:t xml:space="preserve">Bên cạnh đó, </w:t>
      </w:r>
      <w:r>
        <w:t xml:space="preserve">ngành giáo dục và đào tạo đang triển khai các giải pháp khắc phục </w:t>
      </w:r>
      <w:r w:rsidRPr="008140E3">
        <w:t>một số tồn tại, hạn chế</w:t>
      </w:r>
      <w:r>
        <w:t xml:space="preserve"> </w:t>
      </w:r>
      <w:r w:rsidRPr="008140E3">
        <w:t xml:space="preserve">như: </w:t>
      </w:r>
      <w:r>
        <w:t xml:space="preserve">nâng cao trình độ </w:t>
      </w:r>
      <w:r w:rsidRPr="008140E3">
        <w:t xml:space="preserve">đội ngũ nhà giáo và cán bộ quản lý giáo dục, </w:t>
      </w:r>
      <w:r>
        <w:t xml:space="preserve">khắc phục tình trạng </w:t>
      </w:r>
      <w:r w:rsidRPr="008140E3">
        <w:t xml:space="preserve">trình độ không đồng đều; </w:t>
      </w:r>
      <w:r>
        <w:t xml:space="preserve">cải thiện </w:t>
      </w:r>
      <w:r w:rsidRPr="008140E3">
        <w:t xml:space="preserve">công tác giáo dục hướng nghiệp và công tác phân luồng học sinh; </w:t>
      </w:r>
      <w:r>
        <w:t xml:space="preserve">chú trọng hơn thực hiện cơ chế </w:t>
      </w:r>
      <w:r w:rsidRPr="008140E3">
        <w:t xml:space="preserve">tự chủ </w:t>
      </w:r>
      <w:r>
        <w:t xml:space="preserve">các trường </w:t>
      </w:r>
      <w:r w:rsidRPr="008140E3">
        <w:t xml:space="preserve">đại học; </w:t>
      </w:r>
      <w:r>
        <w:t xml:space="preserve">nâng cao </w:t>
      </w:r>
      <w:r w:rsidRPr="008140E3">
        <w:t>chất lượng nguồn nhân lực, nhất là nguồn nhân lực chất lượng cao</w:t>
      </w:r>
      <w:r>
        <w:t>,</w:t>
      </w:r>
      <w:r w:rsidRPr="008140E3">
        <w:t xml:space="preserve"> đáp ứng yêu cầu phát triển đất nước</w:t>
      </w:r>
      <w:r>
        <w:t>;</w:t>
      </w:r>
      <w:r w:rsidRPr="008140E3">
        <w:t xml:space="preserve"> </w:t>
      </w:r>
      <w:r>
        <w:t xml:space="preserve">nghiên cứu các giải pháp khắc phục </w:t>
      </w:r>
      <w:r w:rsidRPr="008140E3">
        <w:t>tình trạng sinh viên tốt nghiệp ra trường không tìm được việc làm.</w:t>
      </w:r>
    </w:p>
    <w:p w:rsidR="005C7CF2" w:rsidRPr="005C7CF2" w:rsidRDefault="005C7CF2" w:rsidP="005C7CF2">
      <w:pPr>
        <w:rPr>
          <w:i/>
        </w:rPr>
      </w:pPr>
      <w:r w:rsidRPr="005C7CF2">
        <w:rPr>
          <w:i/>
        </w:rPr>
        <w:t xml:space="preserve">b) Về khoa học công nghệ: </w:t>
      </w:r>
    </w:p>
    <w:p w:rsidR="005C7CF2" w:rsidRPr="005C7CF2" w:rsidRDefault="005C7CF2" w:rsidP="005C7CF2">
      <w:proofErr w:type="gramStart"/>
      <w:r w:rsidRPr="005C7CF2">
        <w:t>Luật Chuyển giao công nghệ (sửa đổi) đã được thông qua tại Kỳ họp thứ 3, Quốc hội Khóa XIV.</w:t>
      </w:r>
      <w:proofErr w:type="gramEnd"/>
      <w:r w:rsidRPr="005C7CF2">
        <w:t xml:space="preserve"> Nhiều văn bản quan trọng thuộc lĩnh vực khoa học và công nghệ đã được Chính phủ ban hành hoặc đã trình Chính phủ, Thủ tướng Chính phủ để ban hành nhằm tháo gỡ khó khăn, tạo điều kiện phát triển hỗ trợ doanh nghiệp ứng dụng công nghệ, đổi mới công nghệ, doanh nghiệp khởi nghiệp đổi mới sáng tạo</w:t>
      </w:r>
      <w:r w:rsidRPr="005C7CF2">
        <w:rPr>
          <w:vertAlign w:val="superscript"/>
        </w:rPr>
        <w:footnoteReference w:id="28"/>
      </w:r>
      <w:r w:rsidRPr="005C7CF2">
        <w:t>.</w:t>
      </w:r>
    </w:p>
    <w:p w:rsidR="005C7CF2" w:rsidRPr="005C7CF2" w:rsidRDefault="007640BB" w:rsidP="005C7CF2">
      <w:r>
        <w:lastRenderedPageBreak/>
        <w:t>Ngành khoa học và công nghệ đã h</w:t>
      </w:r>
      <w:r w:rsidR="005C7CF2" w:rsidRPr="005C7CF2">
        <w:t>oàn thiện tài liệu hướng liệu hướng dẫn nhanh về định nghĩa và nguồn thông tin của các chỉ số về đổi mới sáng tạo (GII) gửi các bộ, ngành, địa phương</w:t>
      </w:r>
      <w:r>
        <w:t>;</w:t>
      </w:r>
      <w:r w:rsidR="005C7CF2" w:rsidRPr="005C7CF2">
        <w:t xml:space="preserve"> Phối hợp với chuyên gia của Tổ chức Sở hữu trí tuệ thế giới (WIPO) tổ chức Hội nghị Hướng dẫn phương pháp tính toán, ý nghĩa của chỉ số đổi mới sáng tạo; thông qua đó cung cấp thông tin để các Bộ, ngành, địa phương chủ động xây dựng kế hoạch cải thiện chỉ số thuộc trách nhiệm của bộ, ngành, địa phương mình.</w:t>
      </w:r>
    </w:p>
    <w:p w:rsidR="005C7CF2" w:rsidRPr="005C7CF2" w:rsidRDefault="005C7CF2" w:rsidP="005C7CF2">
      <w:r w:rsidRPr="005C7CF2">
        <w:t>Hoạt động hợp tác quốc tế về khoa học và công nghệ tiếp tục được đẩy mạnh. Đã thực hiện ký kết thỏa thuận hợp tác về đổi mới công nghệ giữa Quỹ Đổi mới công nghệ quốc gia và cơ quan Đổi mới công nghệ Israel</w:t>
      </w:r>
      <w:r w:rsidR="007640BB">
        <w:t>;</w:t>
      </w:r>
      <w:r w:rsidRPr="005C7CF2">
        <w:t xml:space="preserve"> Triển khai cơ cấu </w:t>
      </w:r>
      <w:r w:rsidR="007640BB">
        <w:t xml:space="preserve">lại </w:t>
      </w:r>
      <w:r w:rsidRPr="005C7CF2">
        <w:t>ngành khoa học và công nghệ gắn với đổi mới mô hình tăng trưởng</w:t>
      </w:r>
      <w:r w:rsidR="007640BB">
        <w:t>;</w:t>
      </w:r>
      <w:r w:rsidRPr="005C7CF2">
        <w:t xml:space="preserve"> Xây dựng, trình Thủ tướng Chính phủ phê duyệt và tổ chức triển khai đề án “Tăng cường, đổi mới hoạt động đo lường, tiêu chuẩn và chất lượng để hỗ trợ doanh nghiệp Việt Nam nâng cao năng lực cạnh tranh và hội nhập quốc tế giai đoạn đến năm 2020, định hướng đến năm 2030” để hỗ trợ doanh nghiệp Việt Nam nâng cao năng lực cạnh tranh và hội nhập quốc tế.</w:t>
      </w:r>
    </w:p>
    <w:p w:rsidR="007640BB" w:rsidRPr="007640BB" w:rsidRDefault="007640BB" w:rsidP="007640BB">
      <w:pPr>
        <w:rPr>
          <w:i/>
        </w:rPr>
      </w:pPr>
      <w:r w:rsidRPr="007640BB">
        <w:rPr>
          <w:i/>
        </w:rPr>
        <w:t xml:space="preserve">c) Về </w:t>
      </w:r>
      <w:proofErr w:type="gramStart"/>
      <w:r w:rsidRPr="007640BB">
        <w:rPr>
          <w:i/>
        </w:rPr>
        <w:t>lao</w:t>
      </w:r>
      <w:proofErr w:type="gramEnd"/>
      <w:r w:rsidRPr="007640BB">
        <w:rPr>
          <w:i/>
        </w:rPr>
        <w:t xml:space="preserve"> động việc làm </w:t>
      </w:r>
    </w:p>
    <w:p w:rsidR="007640BB" w:rsidRDefault="007640BB" w:rsidP="007640BB">
      <w:r w:rsidRPr="007640BB">
        <w:t xml:space="preserve">Tình hình </w:t>
      </w:r>
      <w:proofErr w:type="gramStart"/>
      <w:r w:rsidRPr="007640BB">
        <w:t>lao</w:t>
      </w:r>
      <w:proofErr w:type="gramEnd"/>
      <w:r w:rsidRPr="007640BB">
        <w:t xml:space="preserve"> động, việc làm </w:t>
      </w:r>
      <w:r w:rsidR="00456B14">
        <w:t>6 tháng đầu</w:t>
      </w:r>
      <w:r w:rsidRPr="007640BB">
        <w:t xml:space="preserve"> năm </w:t>
      </w:r>
      <w:r>
        <w:t>2017</w:t>
      </w:r>
      <w:r w:rsidRPr="007640BB">
        <w:t xml:space="preserve"> không </w:t>
      </w:r>
      <w:r>
        <w:t xml:space="preserve">nhiều </w:t>
      </w:r>
      <w:r w:rsidRPr="007640BB">
        <w:t xml:space="preserve">biến động. Tỷ lệ thất nghiệp giảm nhẹ so với cùng kỳ năm trước. Cơ cấu </w:t>
      </w:r>
      <w:proofErr w:type="gramStart"/>
      <w:r w:rsidRPr="007640BB">
        <w:t>lao</w:t>
      </w:r>
      <w:proofErr w:type="gramEnd"/>
      <w:r w:rsidRPr="007640BB">
        <w:t xml:space="preserve"> động tiếp tục có sự chuyển dịch từ các ngành nông, lâm nghiệp và thủy sản sang các ngành công nghiệp, xây dựng và dịch vụ.</w:t>
      </w:r>
    </w:p>
    <w:p w:rsidR="00456B14" w:rsidRDefault="00456B14" w:rsidP="00456B14">
      <w:pPr>
        <w:spacing w:before="40" w:after="40" w:line="276" w:lineRule="auto"/>
        <w:rPr>
          <w:szCs w:val="28"/>
        </w:rPr>
      </w:pPr>
      <w:r>
        <w:rPr>
          <w:szCs w:val="28"/>
        </w:rPr>
        <w:t>Lực lượng lao động trong độ tuổi tại thời điểm 1/7/2017 ước tính 47,9 triệu người, tăng 405,3 nghìn người so với cùng thời điểm năm 2016, trong đó: lao động nam chiếm 54,2%; lao động nữ chiếm 45,8%; lao động khu vực thành thị chiếm 33,4%; lao động khu vực nông thông chiếm 66,6%.</w:t>
      </w:r>
    </w:p>
    <w:p w:rsidR="00456B14" w:rsidRDefault="00456B14" w:rsidP="00456B14">
      <w:r>
        <w:rPr>
          <w:szCs w:val="28"/>
        </w:rPr>
        <w:t>Lao động 15 tuổi trở lên đang làm việc trong 6 tháng đầu năm nay ước tính 53</w:t>
      </w:r>
      <w:proofErr w:type="gramStart"/>
      <w:r>
        <w:rPr>
          <w:szCs w:val="28"/>
        </w:rPr>
        <w:t>,4</w:t>
      </w:r>
      <w:proofErr w:type="gramEnd"/>
      <w:r>
        <w:rPr>
          <w:szCs w:val="28"/>
        </w:rPr>
        <w:t xml:space="preserve"> triệu người. C</w:t>
      </w:r>
      <w:r>
        <w:t>ơ cấu lao động, hiện số lao động làm việc trong các ngành nông, lâm, nghiệp và thủy sản giảm còn khoảng 40,4% (cùng kỳ năm 2016 khoảng 42%); trong các ngành công nghiệp và xây dựng khoảng 25,6% (cùng kỳ năm 2016 khoảng 24,5%); trong các ngành dịch vụ khoảng 34% (cùng kỳ năm 2016 khoảng 33,5%).</w:t>
      </w:r>
    </w:p>
    <w:p w:rsidR="00456B14" w:rsidRDefault="00456B14" w:rsidP="00456B14">
      <w:r>
        <w:rPr>
          <w:spacing w:val="-2"/>
          <w:szCs w:val="28"/>
        </w:rPr>
        <w:t>Tỷ lệ thất nghiệp của lao động trong độ tuổi quý I/2017 là 2</w:t>
      </w:r>
      <w:proofErr w:type="gramStart"/>
      <w:r>
        <w:rPr>
          <w:spacing w:val="-2"/>
          <w:szCs w:val="28"/>
        </w:rPr>
        <w:t>,30</w:t>
      </w:r>
      <w:proofErr w:type="gramEnd"/>
      <w:r>
        <w:rPr>
          <w:spacing w:val="-2"/>
          <w:szCs w:val="28"/>
        </w:rPr>
        <w:t xml:space="preserve">%; quý II ước tính là 2,26%. Tính chung 6 tháng đầu năm nay, tỷ lệ thất nghiệp của lao động </w:t>
      </w:r>
      <w:r>
        <w:rPr>
          <w:spacing w:val="-2"/>
          <w:szCs w:val="28"/>
        </w:rPr>
        <w:lastRenderedPageBreak/>
        <w:t>trong độ tuổi là 2,28%, trong đó khu vực thành thị là 3,22%; khu vực nông thôn là 1,81%.</w:t>
      </w:r>
    </w:p>
    <w:p w:rsidR="007640BB" w:rsidRPr="007640BB" w:rsidRDefault="007640BB" w:rsidP="007640BB">
      <w:r w:rsidRPr="007640BB">
        <w:t>Trong tháng 6/2017 đã giải quyết việc làm cho khoảng 140</w:t>
      </w:r>
      <w:proofErr w:type="gramStart"/>
      <w:r w:rsidRPr="007640BB">
        <w:t>,7</w:t>
      </w:r>
      <w:proofErr w:type="gramEnd"/>
      <w:r w:rsidRPr="007640BB">
        <w:t xml:space="preserve"> nghìn người</w:t>
      </w:r>
      <w:r w:rsidRPr="008E76FD">
        <w:rPr>
          <w:vertAlign w:val="superscript"/>
        </w:rPr>
        <w:footnoteReference w:id="29"/>
      </w:r>
      <w:r w:rsidRPr="007640BB">
        <w:t>, nâng tổng số người được giải quyết việc làm trong 6 tháng đầu năm lên khoảng 790 nghìn người, tăng 3,7% so với cùng kỳ năm trước, trong đó: tạo việc làm trong nước khoảng 735 nghìn người, tăng 3,8%; xuất khẩu lao động khoảng 55 nghìn người, tăng 1,6% so với cùng kỳ năm trước.</w:t>
      </w:r>
    </w:p>
    <w:p w:rsidR="003770D0" w:rsidRPr="003770D0" w:rsidRDefault="003770D0" w:rsidP="003770D0">
      <w:pPr>
        <w:rPr>
          <w:i/>
        </w:rPr>
      </w:pPr>
      <w:r w:rsidRPr="003770D0">
        <w:rPr>
          <w:i/>
        </w:rPr>
        <w:t xml:space="preserve">d) Công tác </w:t>
      </w:r>
      <w:proofErr w:type="gramStart"/>
      <w:r w:rsidRPr="003770D0">
        <w:rPr>
          <w:i/>
        </w:rPr>
        <w:t>an</w:t>
      </w:r>
      <w:proofErr w:type="gramEnd"/>
      <w:r w:rsidRPr="003770D0">
        <w:rPr>
          <w:i/>
        </w:rPr>
        <w:t xml:space="preserve"> sinh xã hội, chăm sóc sức khỏe nhân dân</w:t>
      </w:r>
    </w:p>
    <w:p w:rsidR="003770D0" w:rsidRPr="003770D0" w:rsidRDefault="003770D0" w:rsidP="003770D0">
      <w:r w:rsidRPr="003770D0">
        <w:t>Mạng lưới y tế được củng cố, hoàn thiện; các công trình y tế được quan tâm đầu tư nâng cấp, xây mới; cùng với việc áp dụng và phổ biến một số phương pháp điều trị y tế tiên tiến, hiện đại và đổi mới trong công tác quản lý tài chính y tế đã góp phần nâng cao chất lượng công tác chăm sóc và bảo vệ sức khoẻ nhân dân. Công tác y tế dự phòng, bảo đảm vệ sinh an toàn thực phẩm, phòng chống ngộ độc thực phẩm được tăng cường. Tỷ lệ mắc bệnh và tử vong của hầu hết các bệnh truyền nhiễm giảm so với cùng kỳ năm 2015.</w:t>
      </w:r>
    </w:p>
    <w:p w:rsidR="003770D0" w:rsidRPr="003770D0" w:rsidRDefault="003770D0" w:rsidP="003770D0">
      <w:r w:rsidRPr="003770D0">
        <w:t>Công tác bảo đảm vệ sinh an toàn thực phẩm được các cấp, các ngành chú trọng thực hiện theo chỉ đạo của Thủ tướng Chính phủ. Các đợt kiểm tra việc chấp hành các quy định về bảo đảm an toàn thực phẩm tại các cơ sở sản xuất, kinh doanh thực phẩm được tăng cường; phát hiện và xử lý nghiêm các hành vi sử dụng chất cấm trong chăn nuôi,... góp phần lập lại trật tự, kỷ cương trong hoạt động sản xuất, kinh doanh thực phẩm.</w:t>
      </w:r>
    </w:p>
    <w:p w:rsidR="003770D0" w:rsidRPr="003770D0" w:rsidRDefault="003770D0" w:rsidP="003770D0">
      <w:r w:rsidRPr="003770D0">
        <w:t>Công tác quản lý giá thuốc được chú trọng hơn, việc đấu thầu thuốc tập trung khắc phục một phần nhiều bất hợp lý trong kế hoạch đấu thầu của các cơ sở y tế</w:t>
      </w:r>
      <w:r w:rsidRPr="003770D0">
        <w:rPr>
          <w:vertAlign w:val="superscript"/>
        </w:rPr>
        <w:footnoteReference w:id="30"/>
      </w:r>
      <w:r w:rsidRPr="003770D0">
        <w:t xml:space="preserve"> và điều chỉnh một số bất hợp lý đối với các loại thuốc có chi phí lớn…</w:t>
      </w:r>
    </w:p>
    <w:p w:rsidR="00461D4D" w:rsidRPr="00461D4D" w:rsidRDefault="00461D4D" w:rsidP="00461D4D">
      <w:pPr>
        <w:rPr>
          <w:i/>
        </w:rPr>
      </w:pPr>
      <w:r w:rsidRPr="00461D4D">
        <w:rPr>
          <w:i/>
        </w:rPr>
        <w:t>đ) Về văn hóa, thể dục thể thao</w:t>
      </w:r>
    </w:p>
    <w:p w:rsidR="00461D4D" w:rsidRPr="00461D4D" w:rsidRDefault="00461D4D" w:rsidP="00461D4D">
      <w:r w:rsidRPr="00461D4D">
        <w:t>Hoạt động bảo tồn, tôn tạo và phát huy di sản văn hóa được quan tâm, các di tích lịch sử văn hóa, danh lam thắng cảnh và di sản văn hoá phi vật thể được sưu tầm, bảo vệ và phát huy trở thành những điểm du lịch hấp dẫn thu hút du khách tham quan</w:t>
      </w:r>
      <w:r w:rsidRPr="00461D4D">
        <w:rPr>
          <w:vertAlign w:val="superscript"/>
        </w:rPr>
        <w:footnoteReference w:id="31"/>
      </w:r>
      <w:r w:rsidRPr="00461D4D">
        <w:t>. Hoạt động xây dựng đời sống văn hóa cơ sở được triển khai tích cực.</w:t>
      </w:r>
    </w:p>
    <w:p w:rsidR="00461D4D" w:rsidRPr="00461D4D" w:rsidRDefault="00461D4D" w:rsidP="00461D4D">
      <w:r w:rsidRPr="00461D4D">
        <w:lastRenderedPageBreak/>
        <w:t>Các hoạt động văn hoá nghệ thuật phục vụ các sự kiện chính trị, chào mừng các ngày lễ lớn của đất nước được tổ chức rộng khắp với nội dung phong phú, nội dung hoạt động đi vào chiều sâu, có chất lượng, phục vụ đời sống văn hóa, tinh thần của nhân dân kết hợp với quảng bá, phát triển du lịch. Công tác quản lý nhà nước về hoạt động lễ hội được chú trọng, công tác tổ chức lễ hội căn bản đạt yêu cầu đề ra, ý thức thực hiện nếp sống văn minh khi tham gia lễ hội của người dân tiếp tục có chuyển biến tích cực.</w:t>
      </w:r>
    </w:p>
    <w:p w:rsidR="00461D4D" w:rsidRPr="00461D4D" w:rsidRDefault="00461D4D" w:rsidP="00461D4D">
      <w:r w:rsidRPr="00461D4D">
        <w:t>Hoạt động thể dục, thể thao được duy trì và phát triển, đặc biệt là thể thao thành tích cao. Công tác quản lý nhà nước, nâng cao hiệu quả hoạt động của các hội thể thao quốc gia được tăng cường. Hoạt động của các liên đoàn, hiệp hội thể thao quốc gia đã đóng góp tích cực vào việc phát triển phong trào thể dục thể thao quần chúng, thể thao thành tích cao và hội nhập quốc tế. Trong 6 tháng đầu năm, nhiều vận động viên đạt kết quả cao trong thi đấu, giành được 136 huy chương vàng, 104 huy chương bạc và 95 huy chương đồng trên các đấu trường quốc tế.</w:t>
      </w:r>
    </w:p>
    <w:p w:rsidR="001C07DB" w:rsidRPr="001C07DB" w:rsidRDefault="001C07DB" w:rsidP="001C07DB">
      <w:pPr>
        <w:rPr>
          <w:i/>
        </w:rPr>
      </w:pPr>
      <w:r w:rsidRPr="001C07DB">
        <w:rPr>
          <w:i/>
        </w:rPr>
        <w:t>e) Về thông tin, truyền thông</w:t>
      </w:r>
    </w:p>
    <w:p w:rsidR="001C07DB" w:rsidRPr="001C07DB" w:rsidRDefault="001C07DB" w:rsidP="001C07DB">
      <w:proofErr w:type="gramStart"/>
      <w:r w:rsidRPr="001C07DB">
        <w:t>Công tác thông tin báo chí tiếp tục được đẩy mạnh, bảo đảm thông tin nhanh, kịp thời về các sự kiện trong nước và quốc tế.</w:t>
      </w:r>
      <w:proofErr w:type="gramEnd"/>
      <w:r w:rsidRPr="001C07DB">
        <w:t xml:space="preserve"> Tăng cường công tác thanh tra, kiểm tra chấn chỉnh cung cấp thông tin sai sự thật và các luận điệu xuyên tạc, kích động chống phá chủ trương, đường lối của Đảng, chính sách pháp luật của Nhà nước. Xử lý nghiêm các hành vi vi phạm pháp luật về báo chí, thông tin điện tử.</w:t>
      </w:r>
    </w:p>
    <w:p w:rsidR="001C07DB" w:rsidRPr="001C07DB" w:rsidRDefault="001C07DB" w:rsidP="001C07DB">
      <w:r w:rsidRPr="001C07DB">
        <w:t>Về an toàn an ninh mạng, trong 6 tháng đầu năm đã tăng cường kiểm tra, rà soát, xử lý mã độc, sự cố mất an toàn thông tin</w:t>
      </w:r>
      <w:r w:rsidRPr="001C07DB">
        <w:rPr>
          <w:vertAlign w:val="superscript"/>
        </w:rPr>
        <w:footnoteReference w:id="32"/>
      </w:r>
      <w:r w:rsidRPr="001C07DB">
        <w:t>. Kiểm tra, giám sát kết quả thực hiện ngăn chặn tin nhắn rác, SIM rác của các doanh nghiệp. Khắc phục sự cố đứt tuyến cáp quang biển tại phân đoạn Việt Nam - Hồng Kông.</w:t>
      </w:r>
    </w:p>
    <w:p w:rsidR="001C07DB" w:rsidRPr="001C07DB" w:rsidRDefault="001C07DB" w:rsidP="001C07DB">
      <w:proofErr w:type="gramStart"/>
      <w:r w:rsidRPr="001C07DB">
        <w:t xml:space="preserve">Tiếp tục triển khai </w:t>
      </w:r>
      <w:r w:rsidR="008C3CBD">
        <w:t>q</w:t>
      </w:r>
      <w:r w:rsidRPr="001C07DB">
        <w:t>uy hoạch phát triển và quản lý báo chí toàn quốc đến năm 2025.</w:t>
      </w:r>
      <w:proofErr w:type="gramEnd"/>
      <w:r w:rsidRPr="001C07DB">
        <w:t xml:space="preserve"> Thực hiện tổng kết 10 năm thực hiện Luật Công nghệ thông tin, nghiên cứu, sửa đổi Luật để phù hợp với cuộc cách mạng công nghiệp 4.0. </w:t>
      </w:r>
      <w:proofErr w:type="gramStart"/>
      <w:r w:rsidRPr="001C07DB">
        <w:t xml:space="preserve">Xây dựng, ban hành </w:t>
      </w:r>
      <w:r w:rsidR="008C3CBD">
        <w:t>k</w:t>
      </w:r>
      <w:r w:rsidRPr="001C07DB">
        <w:t>ế hoạch ứng dụng công nghệ thông tin trong hoạt động cơ quan nhà nước giai đoạn 2016-2020.</w:t>
      </w:r>
      <w:proofErr w:type="gramEnd"/>
    </w:p>
    <w:p w:rsidR="00024BB4" w:rsidRPr="00024BB4" w:rsidRDefault="00024BB4" w:rsidP="00024BB4">
      <w:pPr>
        <w:rPr>
          <w:b/>
        </w:rPr>
      </w:pPr>
      <w:r w:rsidRPr="00024BB4">
        <w:rPr>
          <w:b/>
        </w:rPr>
        <w:t xml:space="preserve">2. Bảo vệ môi trường, </w:t>
      </w:r>
      <w:proofErr w:type="gramStart"/>
      <w:r w:rsidRPr="00024BB4">
        <w:rPr>
          <w:b/>
        </w:rPr>
        <w:t>an</w:t>
      </w:r>
      <w:proofErr w:type="gramEnd"/>
      <w:r w:rsidRPr="00024BB4">
        <w:rPr>
          <w:b/>
        </w:rPr>
        <w:t xml:space="preserve"> toàn giao thông và phòng chống cháy, nổ</w:t>
      </w:r>
    </w:p>
    <w:p w:rsidR="00024BB4" w:rsidRPr="00024BB4" w:rsidRDefault="00024BB4" w:rsidP="00024BB4">
      <w:r w:rsidRPr="00024BB4">
        <w:t xml:space="preserve">Trong tháng </w:t>
      </w:r>
      <w:r>
        <w:t>6</w:t>
      </w:r>
      <w:r w:rsidRPr="00024BB4">
        <w:t xml:space="preserve">, cơ quan chức năng đã phát hiện 1.576 vụ vi phạm quy định về bảo đảm vệ sinh môi trường, trong đó xử lý 1.212 vụ với tổng số tiền phạt </w:t>
      </w:r>
      <w:r w:rsidRPr="00024BB4">
        <w:lastRenderedPageBreak/>
        <w:t>gần 18,3 tỷ đồng. Tính chung 6 tháng đầu năm đã phát hiện 9.520 vụ vi phạm quy định về bảo vệ môi trường trên địa bàn cả nước, trong đó xử lý 7.920 vụ với tổng số tiền phạt gần 114 tỷ đồng.</w:t>
      </w:r>
    </w:p>
    <w:p w:rsidR="00024BB4" w:rsidRPr="00024BB4" w:rsidRDefault="00024BB4" w:rsidP="00024BB4">
      <w:r w:rsidRPr="00024BB4">
        <w:t>Tính đến ngày 15 tháng 6, trên địa bàn cả nước xảy ra 9.593 vụ tai nạn giao thông, làm 4.134 người chết, 7.935 người bị thương, so với cùng kỳ năm trước, giảm cả về số vụ, số người chết và số người bị thương</w:t>
      </w:r>
      <w:r w:rsidRPr="00024BB4">
        <w:rPr>
          <w:vertAlign w:val="superscript"/>
        </w:rPr>
        <w:footnoteReference w:id="33"/>
      </w:r>
      <w:r w:rsidRPr="00024BB4">
        <w:t xml:space="preserve">. </w:t>
      </w:r>
    </w:p>
    <w:p w:rsidR="00024BB4" w:rsidRPr="00024BB4" w:rsidRDefault="00024BB4" w:rsidP="00024BB4">
      <w:r>
        <w:t>Cũng t</w:t>
      </w:r>
      <w:r w:rsidRPr="00024BB4">
        <w:t>rong tháng 6, cả nước xảy ra 328 vụ cháy, nổ, làm 5 người chết và 26 người bị thương, thiệt hại ước tính 65 tỷ đồng. So với cùng kỳ năm trước, số vụ cháy, nổ tăng 19,7%, số người chết giảm 58,3%, số người bị thương giảm 31,6% và thiệt hại ước tính giảm 51,2%. Tính chung 6 tháng đầu năm 2017, trên địa bàn cả nước xảy ra 2.359 vụ cháy, nổ, làm 49 người chết và 129 người bị thương, thiệt hại ước tính khoảng 1 nghìn tỷ đồng.</w:t>
      </w:r>
    </w:p>
    <w:p w:rsidR="00D40FD9" w:rsidRPr="00D40FD9" w:rsidRDefault="00D40FD9" w:rsidP="00D40FD9">
      <w:pPr>
        <w:spacing w:before="240"/>
        <w:rPr>
          <w:b/>
          <w:sz w:val="24"/>
        </w:rPr>
      </w:pPr>
      <w:r w:rsidRPr="00D40FD9">
        <w:rPr>
          <w:b/>
          <w:sz w:val="24"/>
        </w:rPr>
        <w:t>V. DỰ BÁO TÌNH HÌNH KINH TẾ - XÃ HỘI THẾ GIỚI VÀ TRONG NƯỚC 6 THÁNG CUỐI NĂM</w:t>
      </w:r>
    </w:p>
    <w:p w:rsidR="00D40FD9" w:rsidRPr="00D40FD9" w:rsidRDefault="00D40FD9" w:rsidP="00D40FD9">
      <w:pPr>
        <w:rPr>
          <w:b/>
        </w:rPr>
      </w:pPr>
      <w:r w:rsidRPr="00D40FD9">
        <w:rPr>
          <w:b/>
        </w:rPr>
        <w:t>1. Kinh tế thế giới tăng trưởng tích cực hơn, yếu tố khó lường có dấu hiệu giảm xuống, tạo điều kiện thuận lợi hơn cho kinh tế trong nước</w:t>
      </w:r>
    </w:p>
    <w:p w:rsidR="00D40FD9" w:rsidRDefault="00D40FD9" w:rsidP="00D40FD9">
      <w:bookmarkStart w:id="4" w:name="_Hlk486433153"/>
      <w:proofErr w:type="gramStart"/>
      <w:r w:rsidRPr="00D40FD9">
        <w:t xml:space="preserve">Triển vọng khả quan của kinh tế thế giới cũng như tín hiệu tích cực từ các nền kinh tế chủ chốt sẽ tác động </w:t>
      </w:r>
      <w:r>
        <w:t xml:space="preserve">khá thuận lợi đến nền kinh tế </w:t>
      </w:r>
      <w:r w:rsidRPr="00D40FD9">
        <w:t>Việt Nam.</w:t>
      </w:r>
      <w:proofErr w:type="gramEnd"/>
      <w:r w:rsidRPr="00D40FD9">
        <w:t xml:space="preserve"> Kinh tế thế giới 6 tháng đầu năm 2017 nhìn chung có khởi sắc so với năm trước. Chỉ số PMI ngành chế tác là 52,8 điểm, giảm nhẹ so với tháng trước (52.9 điểm) trong khi PMI trong ngành dịch vụ tiếp tục duy trì với mức 53,6 điểm trong tháng 4/2017 nên chỉ số PMI toàn cầu vẫn duy trì ở mức 52,6</w:t>
      </w:r>
      <w:r>
        <w:t xml:space="preserve"> điểm</w:t>
      </w:r>
      <w:r w:rsidRPr="00D40FD9">
        <w:t xml:space="preserve">. </w:t>
      </w:r>
    </w:p>
    <w:p w:rsidR="00D40FD9" w:rsidRDefault="00D40FD9" w:rsidP="00D40FD9">
      <w:r w:rsidRPr="00D40FD9">
        <w:t xml:space="preserve">Tình hình kinh tế thế giới 6 tháng cuối năm được dự báo khả quan hơn, trong các báo cáo gần đây của các tổ chức kinh tế thế giới cùng </w:t>
      </w:r>
      <w:proofErr w:type="gramStart"/>
      <w:r w:rsidRPr="00D40FD9">
        <w:t>chung</w:t>
      </w:r>
      <w:proofErr w:type="gramEnd"/>
      <w:r w:rsidRPr="00D40FD9">
        <w:t xml:space="preserve"> quan điểm tương đối lạc quan về triển vọng kinh tế thế giới năm 2017. </w:t>
      </w:r>
      <w:r>
        <w:t>Quỹ Tiền tệ quốc tế (</w:t>
      </w:r>
      <w:r>
        <w:rPr>
          <w:lang w:val="de-DE"/>
        </w:rPr>
        <w:t>IMF) dự báo tăng trưởng kinh tế thế giới tăng thêm 0</w:t>
      </w:r>
      <w:proofErr w:type="gramStart"/>
      <w:r>
        <w:rPr>
          <w:lang w:val="de-DE"/>
        </w:rPr>
        <w:t>,1</w:t>
      </w:r>
      <w:proofErr w:type="gramEnd"/>
      <w:r>
        <w:rPr>
          <w:lang w:val="de-DE"/>
        </w:rPr>
        <w:t xml:space="preserve"> điểm phần trăm so với dự báo trước đó; Tổ chức OECD dự báo tăng thêm 0,2 điểm phần trăm</w:t>
      </w:r>
      <w:r w:rsidRPr="00D40FD9">
        <w:rPr>
          <w:vertAlign w:val="superscript"/>
        </w:rPr>
        <w:footnoteReference w:id="34"/>
      </w:r>
      <w:r>
        <w:rPr>
          <w:lang w:val="de-DE"/>
        </w:rPr>
        <w:t xml:space="preserve">; </w:t>
      </w:r>
      <w:r>
        <w:t>Ngân hàng Thế giới (WB) dự báo tăng 3,5% so với năm 2016, cao hơn mức đã dự báo hồi tháng 3 năm 2017 là 3,3%.</w:t>
      </w:r>
    </w:p>
    <w:bookmarkEnd w:id="4"/>
    <w:p w:rsidR="00BA7B90" w:rsidRDefault="00BA7B90" w:rsidP="00BA7B90">
      <w:pPr>
        <w:spacing w:before="100" w:after="100" w:line="280" w:lineRule="auto"/>
        <w:rPr>
          <w:lang w:val="pt-BR"/>
        </w:rPr>
      </w:pPr>
      <w:r>
        <w:rPr>
          <w:lang w:val="pt-BR"/>
        </w:rPr>
        <w:t>Kinh tế Mỹ đang tiến đến giai đoạn toàn dụng nhân công</w:t>
      </w:r>
      <w:r>
        <w:rPr>
          <w:rStyle w:val="FootnoteReference"/>
          <w:lang w:val="pt-BR"/>
        </w:rPr>
        <w:footnoteReference w:id="35"/>
      </w:r>
      <w:r>
        <w:rPr>
          <w:lang w:val="pt-BR"/>
        </w:rPr>
        <w:t xml:space="preserve">, thất nghiệp giảm xuống mức thấp nhất trong 16 năm (còn 4,3%). Trung Quốc tăng trưởng nhanh hơn dự kiến với mức tăng trưởng trên 6,5% nhờ tăng đầu tư cơ sở hạ </w:t>
      </w:r>
      <w:r>
        <w:rPr>
          <w:lang w:val="pt-BR"/>
        </w:rPr>
        <w:lastRenderedPageBreak/>
        <w:t>tầng, tín dụng và xuất khẩu phục hồi. Mặc dù, còn ý kiến lo ngại việc Trung Quốc thúc đẩy tăng trưởng dựa vào tín dụng, đầu tư công cho thấy dấu hiệu nới lỏng tiền tệ có thể làm tăng thêm rủi ro tài chính, cản trở cải cách, tái cơ cấu và chuyển đổi mô hình tăng trưởng. Tuy nhiên, tổ chức Tiền tệ Quốc tế (IMF) vẫn nhận định lạc quan</w:t>
      </w:r>
      <w:r>
        <w:rPr>
          <w:rStyle w:val="FootnoteReference"/>
          <w:lang w:val="pt-BR"/>
        </w:rPr>
        <w:footnoteReference w:id="36"/>
      </w:r>
      <w:r>
        <w:rPr>
          <w:lang w:val="pt-BR"/>
        </w:rPr>
        <w:t xml:space="preserve"> về tăng trưởng kinh tế của Trung Quốc, cho rằng tình trạng phân bổ nguồn lực kém hiệu quả, nợ doanh nghiệp và tình trạng dư thừa sản xuất của Trung Quốc đã bước đầu được xử lý phù hợp. Nhật Bản hiện là quốc gia dẫn đầu trong số các quốc gia và vùng lãnh thổ có dự án đầu tư FDI vào Việt Nam, đã duy trì tăng trưởng 5 quý liên tiếp, là chuỗi tăng trưởng lâu nhất kể từ năm 2006, thất nghiệp giảm xuống mức thấp nhất trong 20 năm qua, ở mức 2,8%.</w:t>
      </w:r>
    </w:p>
    <w:p w:rsidR="00BA7B90" w:rsidRDefault="00BA7B90" w:rsidP="00BA7B90">
      <w:r w:rsidRPr="00BA7B90">
        <w:t>Tăng trưởng thương mại toàn cầu khởi sắc hơn với tốc độ tăng được dự báo khoảng 4% trong năm 2017 do triển vọng tăng trưởng lạc quan của kinh tế thế giới và giá một số hàng hóa cơ bản, nguyên vật liệu phục hồi. Đầu tư quốc tế phục hồi nhẹ, khu vực Đông Nam Á được tổ chức Hội nghị Liên hợp quốc về Thương mại và Phát triển (UNCTAD) đánh giá là khu vực thu hút nhiều FDI với nhiều quốc gia được xếp hạng cao, trong đó Việt Nam đứng thứ 14.</w:t>
      </w:r>
    </w:p>
    <w:p w:rsidR="000B68D1" w:rsidRPr="000B68D1" w:rsidRDefault="000B68D1" w:rsidP="000B68D1">
      <w:r w:rsidRPr="000B68D1">
        <w:t>Kinh tế thế giới mặc dù tăng trưởng tích cực hơn nhưng cơ bản vẫn đang trong giai đoạn tăng trưởng chậm, chưa thực sự vững chắc do, các mất cân đối, rủi ro tài chính toàn cầu chưa được xử lý, bất bình đẳng vẫn gia tăng và tốc độ tăng năng suất thấp. Tình hình căng thẳng địa - chính trị, sự gia tăng của chủ nghĩa bảo hộ, chủ nghĩa dân túy và chủ trương đưa sản xuất về trong nước của một số nước phát triển có thể làm gián đoạn tiến trình phục hồi thương mại toàn cầu, làm thay đổi cơ cấu dòng vốn đầu tư quốc tế</w:t>
      </w:r>
      <w:r w:rsidRPr="000B68D1">
        <w:rPr>
          <w:vertAlign w:val="superscript"/>
        </w:rPr>
        <w:footnoteReference w:id="37"/>
      </w:r>
      <w:r w:rsidRPr="000B68D1">
        <w:t>, qua đó ảnh hưởng trực tiếp tới các nước đang phát triển, trong đó có Việt Nam.</w:t>
      </w:r>
    </w:p>
    <w:p w:rsidR="000B68D1" w:rsidRPr="000B68D1" w:rsidRDefault="000B68D1" w:rsidP="000B68D1">
      <w:r w:rsidRPr="000B68D1">
        <w:t xml:space="preserve">Tuy nhiên, hiện nhiều tổ chức quốc tế cơ bản đánh giá lạc quan về triển vọng tăng trưởng của kinh tế Việt Nam với những tín hiệu tích cực từ kinh tế vĩ mô, môi trường đầu tư kinh doanh. Các tổ chức xếp hạng Moody’s và Fitch lên tiếp nâng triển vọng tín nhiệm của Việt Nam từ mức “ổn định” lên mức “tích cực”; tổ chức Xúc tiến mậu dịch Nhật Bản (JETRO) xếp hạng Việt Nam ở vị trí thứ 3 (sau Mỹ và Trung Quốc) trong nhóm nước hấp dẫn đầu tư đối với doanh nghiệp Nhật Bản. Trong tháng 6, Việt Nam được xếp hạng 47/127 quốc gia/nền kinh tế về đổi mới sáng tạo toàn cầu, tăng 12 bậc. </w:t>
      </w:r>
    </w:p>
    <w:p w:rsidR="00453F8D" w:rsidRPr="00453F8D" w:rsidRDefault="00453F8D" w:rsidP="00453F8D">
      <w:pPr>
        <w:rPr>
          <w:b/>
        </w:rPr>
      </w:pPr>
      <w:r w:rsidRPr="00453F8D">
        <w:rPr>
          <w:b/>
        </w:rPr>
        <w:lastRenderedPageBreak/>
        <w:t xml:space="preserve">2. Tình hình kinh tế - xã hội trong nước 6 tháng cuối năm </w:t>
      </w:r>
      <w:bookmarkStart w:id="5" w:name="_Hlk486433813"/>
      <w:r>
        <w:rPr>
          <w:b/>
        </w:rPr>
        <w:t xml:space="preserve">có triển vọng </w:t>
      </w:r>
      <w:r w:rsidRPr="00453F8D">
        <w:rPr>
          <w:b/>
        </w:rPr>
        <w:t>tăng trưởng tích cực</w:t>
      </w:r>
      <w:bookmarkEnd w:id="5"/>
    </w:p>
    <w:p w:rsidR="00453F8D" w:rsidRPr="00453F8D" w:rsidRDefault="00453F8D" w:rsidP="00453F8D">
      <w:r w:rsidRPr="00453F8D">
        <w:t>Tăng trưởng tiêu dùng cũng được dự báo tương đối lạc quan cho những tháng cuối năm dưới tác động tích cực của các yếu tố: (1) Yếu tố chính sách: các giải pháp kích thích đầu tư và sản xuất nhằm đạt được mục tiêu tăng trưởng kinh tế theo kế hoạch đề ra sẽ tạo nguồn cung sản phẩm dồi dào, giữ giá cả ở mức ổn định hoặc theo xu hướng giảm sẽ tạo ra tâm lý thoải mái trong tiêu dùng của người dân; (2)</w:t>
      </w:r>
      <w:r w:rsidR="00F71BFE">
        <w:t xml:space="preserve"> </w:t>
      </w:r>
      <w:r w:rsidRPr="00453F8D">
        <w:t>Yếu tố chu kỳ: doanh nghiệp đẩy mạnh tiêu thụ hàng hóa kết thúc năm tài chính và người dân có xu hướng chi tiêu nhiều hơn</w:t>
      </w:r>
      <w:r w:rsidR="008C3CBD">
        <w:t xml:space="preserve"> vào 6 tháng cuối năm</w:t>
      </w:r>
      <w:r w:rsidRPr="00453F8D">
        <w:t>; (3) Yếu tố thu nhập: lương cơ bản dự kiến tăng từ 1/7/2017 sẽ có tác động tích cực đến sức mua nhưng mức độ tác động không quá lớn do giá cả có thể tăng do ảnh hưởng của tăng lương. Rủi ro tác động xấu đến tiêu dùng chỉ có yếu tố giá cả khi áp lực tăng giá vẫn còn hiện hữu. Tiêu dùng cuối cùng dự báo tăng khoảng 7</w:t>
      </w:r>
      <w:proofErr w:type="gramStart"/>
      <w:r w:rsidRPr="00453F8D">
        <w:t>,7</w:t>
      </w:r>
      <w:proofErr w:type="gramEnd"/>
      <w:r w:rsidRPr="00453F8D">
        <w:t xml:space="preserve">% năm 2017 so với năm </w:t>
      </w:r>
      <w:r w:rsidR="008C3CBD">
        <w:t>2016</w:t>
      </w:r>
      <w:r w:rsidRPr="00453F8D">
        <w:t>.</w:t>
      </w:r>
    </w:p>
    <w:p w:rsidR="00453F8D" w:rsidRPr="00453F8D" w:rsidRDefault="00453F8D" w:rsidP="00453F8D">
      <w:r w:rsidRPr="00453F8D">
        <w:t>Trong 6 tháng cuối năm, vốn FDI được dự báo sẽ đạt nhiều kết quả tích cực nhờ hưởng lợi từ các yếu tố thuận lợi của nền kinh tế như</w:t>
      </w:r>
      <w:r w:rsidR="008C3CBD">
        <w:t>:</w:t>
      </w:r>
      <w:r w:rsidRPr="00453F8D">
        <w:t xml:space="preserve"> (1) </w:t>
      </w:r>
      <w:r w:rsidR="008C3CBD">
        <w:t>M</w:t>
      </w:r>
      <w:r w:rsidRPr="00453F8D">
        <w:t xml:space="preserve">ôi trường kinh doanh ngày càng được cải thiện; (2) </w:t>
      </w:r>
      <w:r w:rsidR="008C3CBD">
        <w:t>K</w:t>
      </w:r>
      <w:r w:rsidRPr="00453F8D">
        <w:t xml:space="preserve">inh tế Việt Nam ngày càng hội nhập sâu rộng, nhiều hiệp định thương mại quan trọng đã được ký kết thời gian qua và chuẩn bị có hiệu lực; (3) </w:t>
      </w:r>
      <w:r w:rsidR="008C3CBD">
        <w:t>S</w:t>
      </w:r>
      <w:r w:rsidRPr="00453F8D">
        <w:t>ự đánh giá tích cực của các tổ chức và nhà đầu tư nước ngoài về triển vọng đầu tư tại Việt Nam</w:t>
      </w:r>
      <w:r w:rsidRPr="00453F8D">
        <w:rPr>
          <w:vertAlign w:val="superscript"/>
        </w:rPr>
        <w:footnoteReference w:id="38"/>
      </w:r>
      <w:r w:rsidRPr="00453F8D">
        <w:t>.</w:t>
      </w:r>
    </w:p>
    <w:p w:rsidR="00453F8D" w:rsidRPr="00453F8D" w:rsidRDefault="00453F8D" w:rsidP="00453F8D">
      <w:r w:rsidRPr="00453F8D">
        <w:t>Khu vực công nghiệp và xây dựng mặc dù còn gặp nhiều khó khăn và thách thức do sự suy giảm của công nghiệp khai khoáng và thị trường tiêu thụ sản phẩm đầu ra một số sản phẩm chủ yếu, nhưng sẽ đạt mức tăng khá khi những nỗ lực thúc đẩy tăng trưởng của Chính phủ đạt kết quả. Khu vực dịch vụ được kỳ vọng sẽ tiếp tục tăng trưởng nhanh hơn so với cùng kỳ khi tiêu dùng có xu hướng cải thiện tốt hơn và triển vọng phát triển tốt hơn của ngành du lịch. Khu vực nông, lâm, thủy sản sẽ tiếp tục phục hồi khi các biện pháp giải quyết thị trường tiêu cho các sản phẩm nông, lâm thủy sản có hiệu quả.</w:t>
      </w:r>
    </w:p>
    <w:p w:rsidR="00453F8D" w:rsidRPr="00453F8D" w:rsidRDefault="00453F8D" w:rsidP="00453F8D">
      <w:r w:rsidRPr="00453F8D">
        <w:t xml:space="preserve">Tuy nhiên, trong bối cảnh kinh tế quốc tế diễn biến phức tạp, kinh tế Việt Nam </w:t>
      </w:r>
      <w:r w:rsidR="00C72B3D">
        <w:t>dự kiến</w:t>
      </w:r>
      <w:r w:rsidRPr="00453F8D">
        <w:t xml:space="preserve"> </w:t>
      </w:r>
      <w:r w:rsidR="00C72B3D">
        <w:t xml:space="preserve">có thể </w:t>
      </w:r>
      <w:r w:rsidRPr="00453F8D">
        <w:t xml:space="preserve">gặp nhiều khó khăn do tác động từ các yếu tố bên ngoài: (i) bất ổn địa chính trị thế giới, xu hướng gia tăng bảo hộ mậu dịch có thể tác động tiêu cực tới hoạt động thương mại và đầu tư trực tiếp nước ngoài của Việt Nam; </w:t>
      </w:r>
      <w:r w:rsidRPr="00453F8D">
        <w:lastRenderedPageBreak/>
        <w:t>(ii) giá dầu giảm xuống dưới 50</w:t>
      </w:r>
      <w:r w:rsidR="00C72B3D">
        <w:t xml:space="preserve"> USD</w:t>
      </w:r>
      <w:r w:rsidRPr="00453F8D">
        <w:t xml:space="preserve">/thùng và giá các mặt hàng nông sản tiếp tục giảm sâu ảnh hưởng tới ngành khai khoáng và xuất khẩu của Việt Nam; </w:t>
      </w:r>
      <w:r w:rsidR="00C72B3D">
        <w:t>nhưng</w:t>
      </w:r>
      <w:r w:rsidRPr="00453F8D">
        <w:t xml:space="preserve"> chủ yếu vẫn là các nguyên nhân nội tại của nền kinh tế, như:</w:t>
      </w:r>
    </w:p>
    <w:p w:rsidR="00453F8D" w:rsidRPr="00453F8D" w:rsidRDefault="00453F8D" w:rsidP="00453F8D">
      <w:r w:rsidRPr="00453F8D">
        <w:t>- Chất lượng tăng trưởng, năng suất lao động, sức cạnh tranh của nền kinh tế còn thấp, áp lực cạnh tranh với các sản phẩm nhập khẩu lớn trong bối cảnh hội nhập ngày càng sâu rộng.</w:t>
      </w:r>
    </w:p>
    <w:p w:rsidR="00453F8D" w:rsidRPr="00453F8D" w:rsidRDefault="00453F8D" w:rsidP="00453F8D">
      <w:r w:rsidRPr="00453F8D">
        <w:t>- Ngành nông, lâm nghiệp và thủy sản đã có mức tăng trưởng khá, tuy nhiên còn nhiều khó khăn khâu tiêu thụ sản phẩm</w:t>
      </w:r>
      <w:r w:rsidR="00C72B3D">
        <w:t xml:space="preserve"> và mùa mưa bão sắp đến ảnh hưởng nhiều đến sản xuất kinh doanh của các ngành này.</w:t>
      </w:r>
    </w:p>
    <w:p w:rsidR="00453F8D" w:rsidRPr="00453F8D" w:rsidRDefault="00453F8D" w:rsidP="00453F8D">
      <w:r w:rsidRPr="00453F8D">
        <w:t>- Ngành công nghiệp vẫn khó khăn, trong đó: ngành khai khoáng vẫn giảm sâu do: (i) giá dầu thô giảm; (ii) tồn kho than lớn.</w:t>
      </w:r>
    </w:p>
    <w:p w:rsidR="00453F8D" w:rsidRPr="00453F8D" w:rsidRDefault="00453F8D" w:rsidP="00453F8D">
      <w:r w:rsidRPr="00453F8D">
        <w:t xml:space="preserve">- Môi trường đầu tư kinh doanh đã được cải thiện, tình hình đăng ký doanh nghiệp tiếp tục tăng cao nhưng </w:t>
      </w:r>
      <w:r w:rsidR="00C72B3D">
        <w:t>điều đáng chú</w:t>
      </w:r>
      <w:r w:rsidRPr="00453F8D">
        <w:t xml:space="preserve"> ý tỷ lệ doanh nghiệp rút lui khỏi thị trường trên tổng số doanh nghiệp gia nhập thị trường</w:t>
      </w:r>
      <w:r w:rsidR="009C2388">
        <w:t xml:space="preserve"> có xu hướng tăng</w:t>
      </w:r>
      <w:r w:rsidRPr="00453F8D">
        <w:t>.</w:t>
      </w:r>
    </w:p>
    <w:p w:rsidR="00453F8D" w:rsidRPr="00686EE5" w:rsidRDefault="00686EE5" w:rsidP="00453F8D">
      <w:pPr>
        <w:rPr>
          <w:b/>
        </w:rPr>
      </w:pPr>
      <w:r w:rsidRPr="00686EE5">
        <w:rPr>
          <w:b/>
        </w:rPr>
        <w:t xml:space="preserve">3. </w:t>
      </w:r>
      <w:r w:rsidR="00453F8D" w:rsidRPr="00686EE5">
        <w:rPr>
          <w:b/>
        </w:rPr>
        <w:t>Dự kiến kịch bản tăng trưởng kinh tế 6 tháng cuối năm 2017:</w:t>
      </w:r>
    </w:p>
    <w:p w:rsidR="005C7CF2" w:rsidRDefault="00686EE5" w:rsidP="008140E3">
      <w:r>
        <w:t>Trên cơ sở kết quả thực hiện của Quý II và 6 tháng đầu năm 2017, thực hiện Chỉ thị số 24/CT-TTg của Thủ tướng Chính phủ, kịch bản tăng trưởng kinh tế năm 2017 được tính toán lại, qua đó nhiệm vụ của các tháng cuối năm vẫn hết sức nặng nề và khó khăn, đòi hỏi các cấp, các ngành cần duy trì những nỗ lực và cố gắng nhằm thực hiện mục tiêu đã đề ra. Cụ thể như sau:</w:t>
      </w:r>
    </w:p>
    <w:tbl>
      <w:tblPr>
        <w:tblW w:w="9167" w:type="dxa"/>
        <w:tblInd w:w="20" w:type="dxa"/>
        <w:tblLook w:val="04A0" w:firstRow="1" w:lastRow="0" w:firstColumn="1" w:lastColumn="0" w:noHBand="0" w:noVBand="1"/>
      </w:tblPr>
      <w:tblGrid>
        <w:gridCol w:w="2438"/>
        <w:gridCol w:w="837"/>
        <w:gridCol w:w="837"/>
        <w:gridCol w:w="837"/>
        <w:gridCol w:w="875"/>
        <w:gridCol w:w="827"/>
        <w:gridCol w:w="864"/>
        <w:gridCol w:w="827"/>
        <w:gridCol w:w="825"/>
      </w:tblGrid>
      <w:tr w:rsidR="00686EE5" w:rsidTr="00686EE5">
        <w:trPr>
          <w:trHeight w:val="230"/>
        </w:trPr>
        <w:tc>
          <w:tcPr>
            <w:tcW w:w="2438"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Chỉ tiêu</w:t>
            </w:r>
          </w:p>
        </w:tc>
        <w:tc>
          <w:tcPr>
            <w:tcW w:w="2511"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 xml:space="preserve">Ước thực hiện 6 tháng </w:t>
            </w:r>
            <w:r>
              <w:rPr>
                <w:b/>
                <w:bCs/>
                <w:color w:val="000000"/>
                <w:sz w:val="20"/>
                <w:szCs w:val="20"/>
                <w:lang w:val="vi-VN" w:eastAsia="vi-VN"/>
              </w:rPr>
              <w:br/>
              <w:t>đầu năm 2017</w:t>
            </w:r>
          </w:p>
        </w:tc>
        <w:tc>
          <w:tcPr>
            <w:tcW w:w="4218" w:type="dxa"/>
            <w:gridSpan w:val="5"/>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rsidP="00686EE5">
            <w:pPr>
              <w:spacing w:before="0" w:after="0" w:line="240" w:lineRule="auto"/>
              <w:ind w:firstLine="0"/>
              <w:jc w:val="center"/>
              <w:rPr>
                <w:b/>
                <w:bCs/>
                <w:color w:val="000000"/>
                <w:sz w:val="20"/>
                <w:szCs w:val="20"/>
                <w:lang w:val="vi-VN" w:eastAsia="vi-VN"/>
              </w:rPr>
            </w:pPr>
            <w:r>
              <w:rPr>
                <w:b/>
                <w:bCs/>
                <w:color w:val="000000"/>
                <w:sz w:val="20"/>
                <w:szCs w:val="20"/>
                <w:lang w:eastAsia="vi-VN"/>
              </w:rPr>
              <w:t>Dự kiến k</w:t>
            </w:r>
            <w:r>
              <w:rPr>
                <w:b/>
                <w:bCs/>
                <w:color w:val="000000"/>
                <w:sz w:val="20"/>
                <w:szCs w:val="20"/>
                <w:lang w:val="vi-VN" w:eastAsia="vi-VN"/>
              </w:rPr>
              <w:t>ịch bản tăng trưởng 6 tháng cuối</w:t>
            </w:r>
            <w:r>
              <w:rPr>
                <w:b/>
                <w:bCs/>
                <w:color w:val="000000"/>
                <w:sz w:val="20"/>
                <w:szCs w:val="20"/>
                <w:lang w:eastAsia="vi-VN"/>
              </w:rPr>
              <w:t xml:space="preserve">    </w:t>
            </w:r>
            <w:r>
              <w:rPr>
                <w:b/>
                <w:bCs/>
                <w:color w:val="000000"/>
                <w:sz w:val="20"/>
                <w:szCs w:val="20"/>
                <w:lang w:val="vi-VN" w:eastAsia="vi-VN"/>
              </w:rPr>
              <w:t xml:space="preserve"> năm 2017</w:t>
            </w:r>
          </w:p>
        </w:tc>
      </w:tr>
      <w:tr w:rsidR="00686EE5" w:rsidTr="00686EE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r>
      <w:tr w:rsidR="00686EE5" w:rsidTr="00686EE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r>
      <w:tr w:rsidR="00686EE5" w:rsidTr="00686EE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83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QI/2017</w:t>
            </w:r>
          </w:p>
        </w:tc>
        <w:tc>
          <w:tcPr>
            <w:tcW w:w="83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QII/2017</w:t>
            </w:r>
          </w:p>
        </w:tc>
        <w:tc>
          <w:tcPr>
            <w:tcW w:w="83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6 tháng</w:t>
            </w:r>
            <w:r>
              <w:rPr>
                <w:b/>
                <w:bCs/>
                <w:color w:val="000000"/>
                <w:sz w:val="20"/>
                <w:szCs w:val="20"/>
                <w:lang w:val="vi-VN" w:eastAsia="vi-VN"/>
              </w:rPr>
              <w:br/>
              <w:t>2017</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QIII/2017</w:t>
            </w:r>
          </w:p>
        </w:tc>
        <w:tc>
          <w:tcPr>
            <w:tcW w:w="82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9 tháng</w:t>
            </w:r>
            <w:r>
              <w:rPr>
                <w:b/>
                <w:bCs/>
                <w:color w:val="000000"/>
                <w:sz w:val="20"/>
                <w:szCs w:val="20"/>
                <w:lang w:val="vi-VN" w:eastAsia="vi-VN"/>
              </w:rPr>
              <w:br/>
              <w:t>2017</w:t>
            </w:r>
          </w:p>
        </w:tc>
        <w:tc>
          <w:tcPr>
            <w:tcW w:w="864"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QIV/2017</w:t>
            </w:r>
          </w:p>
        </w:tc>
        <w:tc>
          <w:tcPr>
            <w:tcW w:w="82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6 tháng</w:t>
            </w:r>
            <w:r>
              <w:rPr>
                <w:b/>
                <w:bCs/>
                <w:color w:val="000000"/>
                <w:sz w:val="20"/>
                <w:szCs w:val="20"/>
                <w:lang w:val="vi-VN" w:eastAsia="vi-VN"/>
              </w:rPr>
              <w:br/>
              <w:t>cuối năm</w:t>
            </w:r>
          </w:p>
        </w:tc>
        <w:tc>
          <w:tcPr>
            <w:tcW w:w="82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Cả năm</w:t>
            </w:r>
            <w:r>
              <w:rPr>
                <w:b/>
                <w:bCs/>
                <w:color w:val="000000"/>
                <w:sz w:val="20"/>
                <w:szCs w:val="20"/>
                <w:lang w:val="vi-VN" w:eastAsia="vi-VN"/>
              </w:rPr>
              <w:br/>
              <w:t>2017</w:t>
            </w:r>
          </w:p>
        </w:tc>
      </w:tr>
      <w:tr w:rsidR="00686EE5" w:rsidTr="00686EE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r>
      <w:tr w:rsidR="00686EE5" w:rsidTr="00686EE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r>
      <w:tr w:rsidR="00686EE5" w:rsidTr="00686EE5">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6EE5" w:rsidRDefault="00686EE5">
            <w:pPr>
              <w:spacing w:before="0" w:after="0" w:line="240" w:lineRule="auto"/>
              <w:ind w:firstLine="0"/>
              <w:jc w:val="left"/>
              <w:rPr>
                <w:b/>
                <w:bCs/>
                <w:color w:val="000000"/>
                <w:sz w:val="20"/>
                <w:szCs w:val="20"/>
                <w:lang w:val="vi-VN" w:eastAsia="vi-VN"/>
              </w:rPr>
            </w:pPr>
          </w:p>
        </w:tc>
      </w:tr>
      <w:tr w:rsidR="00686EE5" w:rsidTr="00686EE5">
        <w:trPr>
          <w:trHeight w:val="454"/>
        </w:trPr>
        <w:tc>
          <w:tcPr>
            <w:tcW w:w="24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Tốc độ tăng GDP</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5,15</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6,17</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5,73</w:t>
            </w:r>
          </w:p>
        </w:tc>
        <w:tc>
          <w:tcPr>
            <w:tcW w:w="8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7,23</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6,29</w:t>
            </w:r>
          </w:p>
        </w:tc>
        <w:tc>
          <w:tcPr>
            <w:tcW w:w="8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7,57</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7,42</w:t>
            </w:r>
          </w:p>
        </w:tc>
        <w:tc>
          <w:tcPr>
            <w:tcW w:w="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
                <w:bCs/>
                <w:color w:val="000000"/>
                <w:sz w:val="20"/>
                <w:szCs w:val="20"/>
                <w:lang w:val="vi-VN" w:eastAsia="vi-VN"/>
              </w:rPr>
            </w:pPr>
            <w:r>
              <w:rPr>
                <w:b/>
                <w:bCs/>
                <w:color w:val="000000"/>
                <w:sz w:val="20"/>
                <w:szCs w:val="20"/>
                <w:lang w:val="vi-VN" w:eastAsia="vi-VN"/>
              </w:rPr>
              <w:t>6,70</w:t>
            </w:r>
          </w:p>
        </w:tc>
      </w:tr>
      <w:tr w:rsidR="00686EE5" w:rsidTr="00686EE5">
        <w:trPr>
          <w:trHeight w:val="454"/>
        </w:trPr>
        <w:tc>
          <w:tcPr>
            <w:tcW w:w="24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rPr>
                <w:bCs/>
                <w:color w:val="000000"/>
                <w:sz w:val="20"/>
                <w:szCs w:val="20"/>
                <w:lang w:val="vi-VN" w:eastAsia="vi-VN"/>
              </w:rPr>
            </w:pPr>
            <w:r>
              <w:rPr>
                <w:bCs/>
                <w:color w:val="000000"/>
                <w:sz w:val="20"/>
                <w:szCs w:val="20"/>
                <w:lang w:val="vi-VN" w:eastAsia="vi-VN"/>
              </w:rPr>
              <w:t>Nông, lâm nghiệp và thuỷ sản</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2,08</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2,92</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2,65</w:t>
            </w:r>
          </w:p>
        </w:tc>
        <w:tc>
          <w:tcPr>
            <w:tcW w:w="8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2,98</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2,77</w:t>
            </w:r>
          </w:p>
        </w:tc>
        <w:tc>
          <w:tcPr>
            <w:tcW w:w="8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3,05</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3,02</w:t>
            </w:r>
          </w:p>
        </w:tc>
        <w:tc>
          <w:tcPr>
            <w:tcW w:w="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2,86</w:t>
            </w:r>
          </w:p>
        </w:tc>
      </w:tr>
      <w:tr w:rsidR="00686EE5" w:rsidTr="00686EE5">
        <w:trPr>
          <w:trHeight w:val="454"/>
        </w:trPr>
        <w:tc>
          <w:tcPr>
            <w:tcW w:w="24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rPr>
                <w:bCs/>
                <w:color w:val="000000"/>
                <w:sz w:val="20"/>
                <w:szCs w:val="20"/>
                <w:lang w:val="vi-VN" w:eastAsia="vi-VN"/>
              </w:rPr>
            </w:pPr>
            <w:r>
              <w:rPr>
                <w:bCs/>
                <w:color w:val="000000"/>
                <w:sz w:val="20"/>
                <w:szCs w:val="20"/>
                <w:lang w:val="vi-VN" w:eastAsia="vi-VN"/>
              </w:rPr>
              <w:t>Công nghiệp và xây dựng</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4,47</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6,89</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5,81</w:t>
            </w:r>
          </w:p>
        </w:tc>
        <w:tc>
          <w:tcPr>
            <w:tcW w:w="8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8,83</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6,93</w:t>
            </w:r>
          </w:p>
        </w:tc>
        <w:tc>
          <w:tcPr>
            <w:tcW w:w="8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9,11</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8,99</w:t>
            </w:r>
          </w:p>
        </w:tc>
        <w:tc>
          <w:tcPr>
            <w:tcW w:w="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7,65</w:t>
            </w:r>
          </w:p>
        </w:tc>
      </w:tr>
      <w:tr w:rsidR="00686EE5" w:rsidTr="00686EE5">
        <w:trPr>
          <w:trHeight w:val="454"/>
        </w:trPr>
        <w:tc>
          <w:tcPr>
            <w:tcW w:w="24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left"/>
              <w:rPr>
                <w:bCs/>
                <w:i/>
                <w:iCs/>
                <w:color w:val="000000"/>
                <w:sz w:val="20"/>
                <w:szCs w:val="20"/>
                <w:lang w:val="vi-VN" w:eastAsia="vi-VN"/>
              </w:rPr>
            </w:pPr>
            <w:r>
              <w:rPr>
                <w:bCs/>
                <w:i/>
                <w:iCs/>
                <w:color w:val="000000"/>
                <w:sz w:val="20"/>
                <w:szCs w:val="20"/>
                <w:lang w:eastAsia="vi-VN"/>
              </w:rPr>
              <w:t xml:space="preserve"> Trong đó: </w:t>
            </w:r>
            <w:r>
              <w:rPr>
                <w:bCs/>
                <w:i/>
                <w:iCs/>
                <w:color w:val="000000"/>
                <w:sz w:val="20"/>
                <w:szCs w:val="20"/>
                <w:lang w:val="vi-VN" w:eastAsia="vi-VN"/>
              </w:rPr>
              <w:t>Công nghiệp</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3,96</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6,46</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5,33</w:t>
            </w:r>
          </w:p>
        </w:tc>
        <w:tc>
          <w:tcPr>
            <w:tcW w:w="8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8,36</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6,43</w:t>
            </w:r>
          </w:p>
        </w:tc>
        <w:tc>
          <w:tcPr>
            <w:tcW w:w="8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8,33</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8,34</w:t>
            </w:r>
          </w:p>
        </w:tc>
        <w:tc>
          <w:tcPr>
            <w:tcW w:w="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7,03</w:t>
            </w:r>
          </w:p>
        </w:tc>
      </w:tr>
      <w:tr w:rsidR="00686EE5" w:rsidTr="00686EE5">
        <w:trPr>
          <w:trHeight w:val="454"/>
        </w:trPr>
        <w:tc>
          <w:tcPr>
            <w:tcW w:w="24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Chars="100" w:firstLine="200"/>
              <w:jc w:val="left"/>
              <w:rPr>
                <w:bCs/>
                <w:i/>
                <w:iCs/>
                <w:color w:val="000000"/>
                <w:sz w:val="20"/>
                <w:szCs w:val="20"/>
                <w:lang w:val="vi-VN" w:eastAsia="vi-VN"/>
              </w:rPr>
            </w:pPr>
            <w:r>
              <w:rPr>
                <w:bCs/>
                <w:i/>
                <w:iCs/>
                <w:color w:val="000000"/>
                <w:sz w:val="20"/>
                <w:szCs w:val="20"/>
                <w:lang w:eastAsia="vi-VN"/>
              </w:rPr>
              <w:t xml:space="preserve">             </w:t>
            </w:r>
            <w:r>
              <w:rPr>
                <w:bCs/>
                <w:i/>
                <w:iCs/>
                <w:color w:val="000000"/>
                <w:sz w:val="20"/>
                <w:szCs w:val="20"/>
                <w:lang w:val="vi-VN" w:eastAsia="vi-VN"/>
              </w:rPr>
              <w:t>Xây dựng</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7,60</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9,12</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8,50</w:t>
            </w:r>
          </w:p>
        </w:tc>
        <w:tc>
          <w:tcPr>
            <w:tcW w:w="8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10,89</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9,50</w:t>
            </w:r>
          </w:p>
        </w:tc>
        <w:tc>
          <w:tcPr>
            <w:tcW w:w="8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12,11</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11,62</w:t>
            </w:r>
          </w:p>
        </w:tc>
        <w:tc>
          <w:tcPr>
            <w:tcW w:w="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i/>
                <w:iCs/>
                <w:color w:val="000000"/>
                <w:sz w:val="20"/>
                <w:szCs w:val="20"/>
                <w:lang w:val="vi-VN" w:eastAsia="vi-VN"/>
              </w:rPr>
            </w:pPr>
            <w:r>
              <w:rPr>
                <w:bCs/>
                <w:i/>
                <w:iCs/>
                <w:color w:val="000000"/>
                <w:sz w:val="20"/>
                <w:szCs w:val="20"/>
                <w:lang w:val="vi-VN" w:eastAsia="vi-VN"/>
              </w:rPr>
              <w:t>10,50</w:t>
            </w:r>
          </w:p>
        </w:tc>
      </w:tr>
      <w:tr w:rsidR="00686EE5" w:rsidTr="00686EE5">
        <w:trPr>
          <w:trHeight w:val="454"/>
        </w:trPr>
        <w:tc>
          <w:tcPr>
            <w:tcW w:w="24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rPr>
                <w:bCs/>
                <w:color w:val="000000"/>
                <w:sz w:val="20"/>
                <w:szCs w:val="20"/>
                <w:lang w:val="vi-VN" w:eastAsia="vi-VN"/>
              </w:rPr>
            </w:pPr>
            <w:r>
              <w:rPr>
                <w:bCs/>
                <w:color w:val="000000"/>
                <w:sz w:val="20"/>
                <w:szCs w:val="20"/>
                <w:lang w:val="vi-VN" w:eastAsia="vi-VN"/>
              </w:rPr>
              <w:t>Dịch vụ</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6,36</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7,28</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6,85</w:t>
            </w:r>
          </w:p>
        </w:tc>
        <w:tc>
          <w:tcPr>
            <w:tcW w:w="8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7,67</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7,17</w:t>
            </w:r>
          </w:p>
        </w:tc>
        <w:tc>
          <w:tcPr>
            <w:tcW w:w="8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8,16</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7,94</w:t>
            </w:r>
          </w:p>
        </w:tc>
        <w:tc>
          <w:tcPr>
            <w:tcW w:w="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7,49</w:t>
            </w:r>
          </w:p>
        </w:tc>
      </w:tr>
      <w:tr w:rsidR="00686EE5" w:rsidTr="00686EE5">
        <w:trPr>
          <w:trHeight w:val="454"/>
        </w:trPr>
        <w:tc>
          <w:tcPr>
            <w:tcW w:w="243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rPr>
                <w:bCs/>
                <w:color w:val="000000"/>
                <w:sz w:val="20"/>
                <w:szCs w:val="20"/>
                <w:lang w:val="vi-VN" w:eastAsia="vi-VN"/>
              </w:rPr>
            </w:pPr>
            <w:r>
              <w:rPr>
                <w:bCs/>
                <w:color w:val="000000"/>
                <w:sz w:val="20"/>
                <w:szCs w:val="20"/>
                <w:lang w:val="vi-VN" w:eastAsia="vi-VN"/>
              </w:rPr>
              <w:t>Thuế sản phẩm trừ trợ cấp</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6,00</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6,20</w:t>
            </w:r>
          </w:p>
        </w:tc>
        <w:tc>
          <w:tcPr>
            <w:tcW w:w="8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6,11</w:t>
            </w:r>
          </w:p>
        </w:tc>
        <w:tc>
          <w:tcPr>
            <w:tcW w:w="87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6,41</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6,22</w:t>
            </w:r>
          </w:p>
        </w:tc>
        <w:tc>
          <w:tcPr>
            <w:tcW w:w="86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6,60</w:t>
            </w:r>
          </w:p>
        </w:tc>
        <w:tc>
          <w:tcPr>
            <w:tcW w:w="82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6,52</w:t>
            </w:r>
          </w:p>
        </w:tc>
        <w:tc>
          <w:tcPr>
            <w:tcW w:w="82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rsidR="00686EE5" w:rsidRDefault="00686EE5">
            <w:pPr>
              <w:spacing w:before="0" w:after="0" w:line="240" w:lineRule="auto"/>
              <w:ind w:firstLine="0"/>
              <w:jc w:val="center"/>
              <w:rPr>
                <w:bCs/>
                <w:color w:val="000000"/>
                <w:sz w:val="20"/>
                <w:szCs w:val="20"/>
                <w:lang w:val="vi-VN" w:eastAsia="vi-VN"/>
              </w:rPr>
            </w:pPr>
            <w:r>
              <w:rPr>
                <w:bCs/>
                <w:color w:val="000000"/>
                <w:sz w:val="20"/>
                <w:szCs w:val="20"/>
                <w:lang w:val="vi-VN" w:eastAsia="vi-VN"/>
              </w:rPr>
              <w:t>6,34</w:t>
            </w:r>
          </w:p>
        </w:tc>
      </w:tr>
    </w:tbl>
    <w:p w:rsidR="00686EE5" w:rsidRDefault="00F71BFE" w:rsidP="00686EE5">
      <w:r>
        <w:t>Dự kiến kịch bản tăng trưởng 6 tháng cuối năm cho thấy</w:t>
      </w:r>
      <w:r w:rsidR="00DF6E7F">
        <w:t>:</w:t>
      </w:r>
    </w:p>
    <w:p w:rsidR="00DF6E7F" w:rsidRPr="00DF6E7F" w:rsidRDefault="00DF6E7F" w:rsidP="00DF6E7F">
      <w:r>
        <w:lastRenderedPageBreak/>
        <w:t>- Khu vực</w:t>
      </w:r>
      <w:r w:rsidRPr="00DF6E7F">
        <w:t xml:space="preserve"> nông</w:t>
      </w:r>
      <w:r>
        <w:t>, lâm</w:t>
      </w:r>
      <w:r w:rsidRPr="00DF6E7F">
        <w:t xml:space="preserve"> nghiệp </w:t>
      </w:r>
      <w:r>
        <w:t xml:space="preserve">và thủy sản đã </w:t>
      </w:r>
      <w:r w:rsidRPr="00DF6E7F">
        <w:t>có chuyển biến tích cực</w:t>
      </w:r>
      <w:r>
        <w:t xml:space="preserve"> trong 6 tháng đầu năm, tuy nhiên mới phục hồi lại được </w:t>
      </w:r>
      <w:r w:rsidRPr="00DF6E7F">
        <w:t>mức sản lượng cần có của cùng kỳ năm trước</w:t>
      </w:r>
      <w:r>
        <w:t xml:space="preserve">. Trong Quý III dự kiến nông nghiệp và thủy sản sẽ gặp khó khăn hơn do bước vào mùa mưa bão, tình hình chăn nuôi vẫn còn khó khăn, nguy cơ dịch bệnh vẫn luôn thường trực... </w:t>
      </w:r>
      <w:r w:rsidR="008C3CBD">
        <w:t>Do đó, n</w:t>
      </w:r>
      <w:r w:rsidRPr="00DF6E7F">
        <w:t xml:space="preserve">gành nông nghiệp </w:t>
      </w:r>
      <w:r>
        <w:t xml:space="preserve">cần </w:t>
      </w:r>
      <w:r w:rsidRPr="00DF6E7F">
        <w:t>tiếp tục đẩy mạnh cơ cấu</w:t>
      </w:r>
      <w:r>
        <w:t xml:space="preserve"> lại sản xuất</w:t>
      </w:r>
      <w:r w:rsidRPr="00DF6E7F">
        <w:t xml:space="preserve">, </w:t>
      </w:r>
      <w:r>
        <w:t>tăng cường thêm các giải pháp về phòng chống lụt bão, đảm bảo mức tăng trưởng cao của ngành và định hướng phát triển bền vững.</w:t>
      </w:r>
    </w:p>
    <w:p w:rsidR="00DF6E7F" w:rsidRDefault="00DF6E7F" w:rsidP="00DF6E7F">
      <w:r>
        <w:t>- Công nghiệp chế biến, chế tạo đang có tín hiệu bứt phá, cần tiếp tục triển khai quyết liệt các giải pháp đã đề ra đối với lĩnh vực này để có thể bù đắp được sự giảm sút của lĩnh vực khai khoáng, coi đây là định hướng dài hạn, lấy công nghiệp chế biến, chế tạo làm nòng cốt để thúc đẩy tăng trưởng của cả khu vực</w:t>
      </w:r>
      <w:r w:rsidR="008C3CBD">
        <w:t xml:space="preserve"> II</w:t>
      </w:r>
      <w:r>
        <w:t xml:space="preserve">. Bên cạnh đó, cần </w:t>
      </w:r>
      <w:r w:rsidR="009F47CA">
        <w:t>tăng cường</w:t>
      </w:r>
      <w:r>
        <w:t xml:space="preserve"> </w:t>
      </w:r>
      <w:r w:rsidR="009F47CA">
        <w:t xml:space="preserve">các giải pháp kỹ thuật trong việc </w:t>
      </w:r>
      <w:r>
        <w:t>t</w:t>
      </w:r>
      <w:r w:rsidRPr="00DF6E7F">
        <w:t xml:space="preserve">ăng sản lượng khai thác dầu thô </w:t>
      </w:r>
      <w:r w:rsidR="009F47CA">
        <w:t xml:space="preserve">nhằm đảm bảo </w:t>
      </w:r>
      <w:proofErr w:type="gramStart"/>
      <w:r w:rsidR="009F47CA">
        <w:t>an</w:t>
      </w:r>
      <w:proofErr w:type="gramEnd"/>
      <w:r w:rsidR="009F47CA">
        <w:t xml:space="preserve"> toàn mỏ, nhất là trong mùa mưa bão sắp đến.</w:t>
      </w:r>
    </w:p>
    <w:p w:rsidR="00DF6E7F" w:rsidRPr="00DF6E7F" w:rsidRDefault="009F47CA" w:rsidP="009F47CA">
      <w:r>
        <w:t xml:space="preserve">- Trong khu vực dịch vụ, </w:t>
      </w:r>
      <w:r w:rsidR="00DF6E7F" w:rsidRPr="00DF6E7F">
        <w:t>hoạt động du lịch đang tiến triển tốt</w:t>
      </w:r>
      <w:r>
        <w:t>.</w:t>
      </w:r>
      <w:r w:rsidR="00DF6E7F" w:rsidRPr="00DF6E7F">
        <w:t xml:space="preserve"> </w:t>
      </w:r>
      <w:r>
        <w:t>V</w:t>
      </w:r>
      <w:r w:rsidR="00DF6E7F" w:rsidRPr="00DF6E7F">
        <w:t>ì vậy cần đẩy mạnh quảng bá hoạt động du lịch, thu hút khách du lịch</w:t>
      </w:r>
      <w:r>
        <w:t xml:space="preserve"> gắn với các biện pháp quản lý hiệu quả nhằm tăng chất lượng, phát triển bền vững, lâu dài cho ngành du lịch, đóng góp ngày càng lớn cho </w:t>
      </w:r>
      <w:r w:rsidR="00DF6E7F" w:rsidRPr="00DF6E7F">
        <w:t>tăng trưởng chung cho nền kinh tế.</w:t>
      </w:r>
    </w:p>
    <w:p w:rsidR="00686EE5" w:rsidRPr="00686EE5" w:rsidRDefault="00686EE5" w:rsidP="00F71BFE">
      <w:pPr>
        <w:spacing w:before="240"/>
        <w:rPr>
          <w:b/>
          <w:sz w:val="24"/>
        </w:rPr>
      </w:pPr>
      <w:r w:rsidRPr="00686EE5">
        <w:rPr>
          <w:b/>
          <w:sz w:val="24"/>
        </w:rPr>
        <w:t xml:space="preserve">VI. TÌNH HÌNH TRIỂN KHAI THỰC HIỆN NGHỊ QUYẾT SỐ 01/NQ-CP </w:t>
      </w:r>
      <w:r>
        <w:rPr>
          <w:b/>
          <w:sz w:val="24"/>
        </w:rPr>
        <w:t>VÀ CHỈ THỊ SỐ 24/CT-TTg</w:t>
      </w:r>
      <w:r w:rsidR="008C3CBD">
        <w:rPr>
          <w:b/>
          <w:sz w:val="24"/>
        </w:rPr>
        <w:t xml:space="preserve"> VÀ KIẾN NGHỊ GIẢI PHÁP 6 THÁNG CUỐI NĂM</w:t>
      </w:r>
    </w:p>
    <w:p w:rsidR="00686EE5" w:rsidRPr="00C5082B" w:rsidRDefault="00686EE5" w:rsidP="00686EE5">
      <w:pPr>
        <w:rPr>
          <w:b/>
        </w:rPr>
      </w:pPr>
      <w:r w:rsidRPr="00C5082B">
        <w:rPr>
          <w:b/>
        </w:rPr>
        <w:t xml:space="preserve">1. Tình hình triển khai thực hiện Nghị quyết số 01/NQ-CP và </w:t>
      </w:r>
      <w:r w:rsidR="00C5082B" w:rsidRPr="00C5082B">
        <w:rPr>
          <w:b/>
        </w:rPr>
        <w:t>Chỉ thị số 24/CT-TTg</w:t>
      </w:r>
    </w:p>
    <w:p w:rsidR="00686EE5" w:rsidRPr="00686EE5" w:rsidRDefault="00686EE5" w:rsidP="00686EE5">
      <w:r w:rsidRPr="00686EE5">
        <w:t xml:space="preserve">Trong 6 tháng đầu năm, </w:t>
      </w:r>
      <w:r w:rsidR="00C5082B">
        <w:t xml:space="preserve">tiếp theo Nghị quyết 01/NQ-CP, </w:t>
      </w:r>
      <w:r w:rsidRPr="00686EE5">
        <w:t>Chính phủ và Thủ tướng đã có những chỉ đạo về những giải pháp triển khai thực hiện nhằm thực hiện mục tiêu tăng trưởng kinh tế năm 2017 tại các Nghị quyết phiên họp thường kỳ, các Nghị quyết chuyên đề của Chính phủ như: Nghị quyết số 19-2017/NQ-CP; số 35/NQ-CP; số 36a/NQ-CP; số 27/NQ-CP</w:t>
      </w:r>
      <w:r w:rsidR="00C5082B">
        <w:t xml:space="preserve"> và Chỉ thị số 24/CT-TTg của Thủ tướng Chính phủ.</w:t>
      </w:r>
    </w:p>
    <w:p w:rsidR="00686EE5" w:rsidRPr="00686EE5" w:rsidRDefault="00686EE5" w:rsidP="00686EE5">
      <w:r w:rsidRPr="00686EE5">
        <w:t xml:space="preserve">Trong công tác chỉ đạo, điều hành của Chính phủ, việc thực hiện Nghị quyết 01/NQ-CP năm 2017 luôn là ưu tiên quan trọng nhất. Trong 6 tháng đầu năm, các bộ, ngành và địa phương tiếp tục tăng cường công tác chỉ đạo, thực hiện quyết liệt các giải pháp đã đề ra; chủ động điều hành triển khai thực hiện các mục tiêu, nhiệm vụ phát triển kinh tế - xã hội của năm 2017, phấn đấu đạt được mục tiêu tăng trưởng chung của cả năm; đồng thời, tích cực triển khai thực hiện đồng bộ các nhiệm vụ, giải pháp đã được đề ra trong các Nghị quyết </w:t>
      </w:r>
      <w:r w:rsidRPr="00686EE5">
        <w:lastRenderedPageBreak/>
        <w:t>chuyên đề của Chính phủ, và các chỉ đạo cụ thể của Chính phủ, Thủ tướng Chính phủ.</w:t>
      </w:r>
    </w:p>
    <w:p w:rsidR="00686EE5" w:rsidRPr="00686EE5" w:rsidRDefault="00686EE5" w:rsidP="00686EE5">
      <w:r w:rsidRPr="00686EE5">
        <w:t>Ngày 02 tháng 6 năm 2017, Thủ tướng Chính phủ đã ban hành Chỉ thị số 24/CT-TTg về các nhiệm vụ, giải pháp chủ yếu thúc đẩy tăng trưởng các ngành, lĩnh vực nhằm thực hiện mục tiêu tăng trưởng kinh tế năm 2017. Ngay sau khi Chỉ thị được ban hành, các bộ, ngành, địa phương đã quán triệt nghiêm túc đến từng đơn vị trực thuộc về nội dung của Chỉ thị, khẩn trương ban hành kế hoạch hành động cụ thể, nghiêm túc xác định là nhiệm vụ trọng tâm cần tập trung triển khai thực hiện trong 6 tháng cuối năm để nỗ lực thực hiện, quyết tâm đạt mục tiêu đề ra. Tập trung vào các nhóm công tác sau: (i) tiếp tục thực hiện ổn định kinh tế vĩ mô, kiểm soát lạm phát; tích cực cải cách thể chế gắn với cơ cấu lại các ngành, lĩnh vực, (trong đó tập trung vào: nông nghiệp, công nghiệp), cơ cấu lại hệ thống tổ chức tín dụng ngân hàng, đẩy mạnh tiến độ cổ phần hóa, thoái vốn và cơ cấu lại doanh nghiệp nhà nước; tập trung cải cách thủ tục hành chính, tháo gỡ khó khăn, vướng mắc cho doanh nghiệp, nâng cao năng suất lao động. (ii) ưu tiên thực hiện các giải pháp thúc đẩy sản xuất kinh doanh của các ngành, lĩnh vực chủ yếu của nền kinh tế như nông lâm nghiệp, thủy sản, công nghiệp, xây dựng;  đẩy mạnh xuất khẩu, chủ động nghiên cứu những giải pháp tăng cường quản lý, kiểm soát hàng rào kỹ thuật, bảo đảm nhu cầu và bảo hộ hợp lý sản xuất trong nước theo đúng quy định của pháp luật và phù hợp với cam kết quốc tế nhằm kiểm soát nhập khẩu. Chủ động rà soát các nhiệm vụ chi, thực hành tiết kiệm tối đa các khoản chi tiêu trong khả năng cân đối của ngân sách nhà nước và dự toán được giao.</w:t>
      </w:r>
    </w:p>
    <w:p w:rsidR="00284136" w:rsidRPr="00284136" w:rsidRDefault="00284136" w:rsidP="00284136">
      <w:pPr>
        <w:rPr>
          <w:b/>
        </w:rPr>
      </w:pPr>
      <w:r w:rsidRPr="00284136">
        <w:rPr>
          <w:b/>
        </w:rPr>
        <w:t>2. Kiến nghị giải pháp 6 tháng cuối năm</w:t>
      </w:r>
    </w:p>
    <w:p w:rsidR="00284136" w:rsidRPr="00284136" w:rsidRDefault="00284136" w:rsidP="00284136">
      <w:r w:rsidRPr="00284136">
        <w:t xml:space="preserve">Trong 6 tháng cuối năm, các bộ, cơ quan, địa phương </w:t>
      </w:r>
      <w:r>
        <w:t xml:space="preserve">cần </w:t>
      </w:r>
      <w:r w:rsidRPr="00284136">
        <w:t>đề cao trách nhiệm, tiếp tục bám sát tình hình, chủ động, quyết liệt hành động; tiếp tục tập trung triển khai thực hiện có hiệu quả các giải pháp đã đề ra tại Nghị quyết số 01/NQ-CP và các Nghị quyết khác của Đảng, Quốc hội, Chính phủ, nhất là các Nghị quyết số 19-2017/NQ-CP và số 35/NQ-CP, tạo chuyển biến rõ nét trong các tháng còn lại của năm 2017. Đồng thời chủ động họp bàn, thống nhất để cụ thể hóa những chỉ đạo của Thủ tướng Chính phủ tại Chỉ thị số 24/CT-TTg ngày 02 tháng 6 năm 2017 thành những mục tiêu, nhiệm vụ cụ thể nhằm thúc đẩy tăng trưởng của từng ngành, từng sản phẩm; triển khai quyết liệt các giải pháp chủ yếu thúc đẩy tăng trưởng các ngành, lĩnh vực, tập trung vào một số nhóm giải pháp sau:</w:t>
      </w:r>
    </w:p>
    <w:p w:rsidR="00483365" w:rsidRDefault="00483365" w:rsidP="00644668">
      <w:pPr>
        <w:autoSpaceDE w:val="0"/>
        <w:autoSpaceDN w:val="0"/>
        <w:adjustRightInd w:val="0"/>
        <w:spacing w:before="100" w:after="100" w:line="280" w:lineRule="auto"/>
        <w:outlineLvl w:val="0"/>
        <w:rPr>
          <w:b/>
          <w:bCs/>
          <w:i/>
          <w:szCs w:val="28"/>
        </w:rPr>
      </w:pPr>
    </w:p>
    <w:p w:rsidR="00644668" w:rsidRDefault="00644668" w:rsidP="00644668">
      <w:pPr>
        <w:autoSpaceDE w:val="0"/>
        <w:autoSpaceDN w:val="0"/>
        <w:adjustRightInd w:val="0"/>
        <w:spacing w:before="100" w:after="100" w:line="280" w:lineRule="auto"/>
        <w:outlineLvl w:val="0"/>
        <w:rPr>
          <w:bCs/>
          <w:i/>
          <w:szCs w:val="28"/>
          <w:lang w:val="vi-VN"/>
        </w:rPr>
      </w:pPr>
      <w:r>
        <w:rPr>
          <w:b/>
          <w:bCs/>
          <w:i/>
          <w:szCs w:val="28"/>
          <w:lang w:val="vi-VN"/>
        </w:rPr>
        <w:lastRenderedPageBreak/>
        <w:t>(1) Nhóm giải pháp duy trì ổn định kinh tế vĩ mô, kiểm soát lạm phát, đẩy mạnh cơ cấu lại nền kinh tế</w:t>
      </w:r>
    </w:p>
    <w:p w:rsidR="00644668" w:rsidRPr="00644668" w:rsidRDefault="00644668" w:rsidP="00644668">
      <w:r w:rsidRPr="00644668">
        <w:t xml:space="preserve">- Theo dõi sát tình hình kinh tế, thương mại, tài chính quốc tế và trong nước, kịp thời đề xuất với Chính phủ, Thủ tướng Chính phủ các chủ trương điều hành ứng phó với diễn biến mới của tình hình thế giới và trong nước, điều hành chính sách tài chính tiền tệ theo hướng chủ động, linh hoạt góp phần ổn định thị trường tiền tệ, hỗ trợ tăng trưởng và kiểm soát lạm phát theo mục tiêu đề ra, điều chỉnh giá các mặt hàng do Nhà nước quản lý tại thời điểm phù hợp. Nghiên cứu các kịch bản điều chỉnh hợp lý lãi suất tiền gửi USD nhằm mục tiêu hạn chế nguy cơ dòng tiền ngoại tệ chảy ra khỏi nền kinh tế; </w:t>
      </w:r>
    </w:p>
    <w:p w:rsidR="00644668" w:rsidRPr="00644668" w:rsidRDefault="00644668" w:rsidP="00644668">
      <w:r w:rsidRPr="00644668">
        <w:t>- Phấn đấu giảm mặt bằng lãi suất</w:t>
      </w:r>
      <w:r>
        <w:t>;</w:t>
      </w:r>
      <w:r w:rsidRPr="00644668">
        <w:t xml:space="preserve"> tăng trưởng tín dụng cả năm đạt mức 18% đi đôi với nâng cao chất lượng tín dụng và kiểm soát chặt chẽ theo hướng tạo điều kiện thuận lợi để doanh nghiệp và người dân tiếp cận ngu</w:t>
      </w:r>
      <w:r>
        <w:t>ồ</w:t>
      </w:r>
      <w:r w:rsidRPr="00644668">
        <w:t>n vốn cho phát triển sản xuất, kinh doanh nhất là các lĩnh vực ưu tiên như nông nghiệp, nông thôn, xuất khẩu, công nghiệp hỗ trợ, doanh nghiệp nhỏ và vừa, doanh nghiệp ứng dụng công nghệ cao, hỗ trợ khởi nghiệp.</w:t>
      </w:r>
    </w:p>
    <w:p w:rsidR="00644668" w:rsidRPr="00644668" w:rsidRDefault="00644668" w:rsidP="00644668">
      <w:r w:rsidRPr="00644668">
        <w:t>- Tập trung xử lý nợ xấu gắn với cơ cấu lại các ngân hàng thương mại yếu kém, rà soát những hiện tượng không lành mạnh trong quá trình huy động vốn của các ngân hàng thương mại, đảm bảo an toàn hệ thống.</w:t>
      </w:r>
    </w:p>
    <w:p w:rsidR="00644668" w:rsidRPr="00644668" w:rsidRDefault="00644668" w:rsidP="00644668">
      <w:r w:rsidRPr="00644668">
        <w:t>- Tập trung cải cách thể chế gắn với cơ cấu lại các ngành, lĩnh vực theo hướng khuyến khích các doanh nghiệp đầu tư vào nông nghiệp, phát triển liên kết theo chuỗi giá trị gắn với thị trường và lợi thế của Việt Nam; thực hiện hiệu quả các đề án cơ cấu lại hệ thống tổ chức tín dụng, ngân hàng, khu vực doanh nghiệp nhà nước; cải cách thủ tục hành chính, tháo gỡ khó khăn, vướng mắc cho doanh nghiệp, nâng cao năng suất lao động.</w:t>
      </w:r>
    </w:p>
    <w:p w:rsidR="00644668" w:rsidRPr="00644668" w:rsidRDefault="00644668" w:rsidP="00644668">
      <w:pPr>
        <w:rPr>
          <w:b/>
          <w:i/>
        </w:rPr>
      </w:pPr>
      <w:r w:rsidRPr="00644668">
        <w:rPr>
          <w:b/>
          <w:i/>
        </w:rPr>
        <w:t>(2) Nhóm giải pháp thúc đẩy tăng trưởng trong các ngành, lĩnh vực</w:t>
      </w:r>
    </w:p>
    <w:p w:rsidR="00644668" w:rsidRPr="00644668" w:rsidRDefault="00644668" w:rsidP="00644668">
      <w:r w:rsidRPr="00644668">
        <w:t>Phát huy tiềm năng, thế mạnh của từng ngành, lĩnh vực, tận dụng bối cảnh kinh tế quốc tế, triển khai nhanh các giải pháp thúc đẩy sản xuất kinh doanh của các ngành, lĩnh vực:</w:t>
      </w:r>
    </w:p>
    <w:p w:rsidR="00644668" w:rsidRPr="00644668" w:rsidRDefault="00644668" w:rsidP="00644668">
      <w:r w:rsidRPr="00644668">
        <w:t xml:space="preserve">- Trong sản xuất nông, lâm nghiệp và thủy sản: (i) chú trọng công tác thông tin cho người dân về tình hình cung cầu, giá cả thị trường để người dân, doanh nghiệp chủ động cân đối kế hoạch hợp lý; đồng thời chủ động mở rộng thị trường tiêu thụ, đa dạng hóa thị trường xuất khẩu, tránh tập trung phụ thuộc quá lớn vào một thị trường; (ii) tiếp tục tăng cường các biện pháp giám sát bảo đảm an toàn vệ sinh thực phẩm, đặc biệt là việc sử dụng các chất cấm trong chăn nuôi; đẩy mạnh tuyên truyền để người dân an tâm sử dụng thực phẩm sạch; tạo </w:t>
      </w:r>
      <w:r w:rsidRPr="00644668">
        <w:lastRenderedPageBreak/>
        <w:t>thị trường đầu ra cho sản phẩm chăn nuôi; (iii) thúc đẩy phát triển sản xuất nông nghiệp, lâm nghiệp, thủy sản phục vụ xuất khẩu.</w:t>
      </w:r>
    </w:p>
    <w:p w:rsidR="00644668" w:rsidRPr="00644668" w:rsidRDefault="00644668" w:rsidP="00644668">
      <w:r w:rsidRPr="00644668">
        <w:t xml:space="preserve">- Trong sản xuất công nghiệp: (i) theo dõi sát diễn biến tình hình giá dầu, </w:t>
      </w:r>
      <w:r>
        <w:t>triển khai</w:t>
      </w:r>
      <w:r w:rsidRPr="00644668">
        <w:t xml:space="preserve"> phương án khai thác sản lượng dầu thô </w:t>
      </w:r>
      <w:r>
        <w:t>an toàn</w:t>
      </w:r>
      <w:r w:rsidRPr="00644668">
        <w:t>, đảm bảo hiệu quả kinh tế; (ii) xây dựng phương án xử lý dứt điểm đối với sản lượng than và một số loại khoáng sản tồn kho; (iii) khuyến khích các doanh nghiệp chủ động lựa chọn phương án phù hợp trong đổi mới công nghệ sản xuất, chủ động nâng cao năng lực quản trị, chủ động tiếp cận và mở rộng thị trường, nhất là trong công nghiệp chế biến, chế tạo, sản xuất linh kiện điện tử, điện thoại di động.</w:t>
      </w:r>
    </w:p>
    <w:p w:rsidR="00644668" w:rsidRPr="00644668" w:rsidRDefault="00644668" w:rsidP="00644668">
      <w:r w:rsidRPr="00644668">
        <w:t>- Trong xây dựng, chú trọng đẩy nhanh tiến độ xây dựng công trình dân sinh, dịch vụ, du lịch.</w:t>
      </w:r>
    </w:p>
    <w:p w:rsidR="00686EE5" w:rsidRDefault="00644668" w:rsidP="00644668">
      <w:r w:rsidRPr="00644668">
        <w:t xml:space="preserve">- Trong khu vực dịch vụ: (i) đẩy mạnh xúc tiến, quảng bá du lịch, phấn đấu đạt mục tiêu 13-15 triệu lượt khách quốc tế đến Việt Nam trong năm 2017; xây dựng kế hoạch tiếp tục áp dụng chính sách miễn thị thực nhập cảnh đối với các quốc gia có lượng khách du lịch lớn đến Việt Nam, tiếp tục triển khai cấp thị thực nhập cảnh điện tử (ii) nghiên cứu giải pháp ứng phó đối với phương thức du lịch khép kín, khách du lịch không chi tiêu tại Việt Nam nhằm nâng cao chất lượng môi trường du lịch, tăng doanh thu từ du lịch. (iii) </w:t>
      </w:r>
      <w:proofErr w:type="gramStart"/>
      <w:r w:rsidRPr="00644668">
        <w:t>làm</w:t>
      </w:r>
      <w:proofErr w:type="gramEnd"/>
      <w:r w:rsidRPr="00644668">
        <w:t xml:space="preserve"> tốt công tác chuẩn bị các hoạt động văn hóa đối ngoại phục vụ Hội nghị APEC 2017.</w:t>
      </w:r>
    </w:p>
    <w:p w:rsidR="00644668" w:rsidRPr="00644668" w:rsidRDefault="00644668" w:rsidP="00644668">
      <w:pPr>
        <w:rPr>
          <w:b/>
          <w:i/>
        </w:rPr>
      </w:pPr>
      <w:r w:rsidRPr="00644668">
        <w:rPr>
          <w:b/>
          <w:i/>
        </w:rPr>
        <w:t xml:space="preserve">(3) Nhóm giải pháp mở rộng thị trường xuất khẩu và thị trường trong nước, kiểm soát nhập khẩu phù hợp tiến tới cân bằng thương mại bền vững </w:t>
      </w:r>
    </w:p>
    <w:p w:rsidR="00644668" w:rsidRPr="00644668" w:rsidRDefault="00644668" w:rsidP="00644668">
      <w:r w:rsidRPr="00644668">
        <w:t>- Rà soát các biện pháp hàng rào kỹ thuật áp dụng để kiểm soát nhập khẩu một số mặt hàng tiêu dùng không khuyến khích nhập khẩu và các mặt hàng trong nước đã sản xuất được; xây dựng các quy chuẩn kỹ thuật hàng hóa phù hợp với các cam kết quốc tế để kiểm soát nhập khẩu hàng hóa kém chất lượng, công nghệ lạc hậu ảnh hưởng đến môi trường, sức khỏe người dân.</w:t>
      </w:r>
    </w:p>
    <w:p w:rsidR="00644668" w:rsidRPr="00644668" w:rsidRDefault="00644668" w:rsidP="00644668">
      <w:r w:rsidRPr="00644668">
        <w:t xml:space="preserve">- </w:t>
      </w:r>
      <w:r>
        <w:t>T</w:t>
      </w:r>
      <w:r w:rsidRPr="00644668">
        <w:t>heo dõi chặt chẽ tình hình nhập khẩu một số mặt hàng từ khu vực ASEAN, hiện đang có chiều hướng tăng lên như: ôtô nguyên chiếc dưới 9 chỗ từ Thái Lan, Inđô-nêxia; mặt hàng rau quả từ Thái Lan</w:t>
      </w:r>
      <w:r w:rsidR="00483365">
        <w:t>, Trung Quốc</w:t>
      </w:r>
      <w:r w:rsidRPr="00644668">
        <w:t>… để có giải pháp kiểm soát kịp thời, bảo vệ sản xuất trong nước, giảm mất cân đối thương mại với thị trường ASEAN, góp phần giảm nhập siêu.</w:t>
      </w:r>
    </w:p>
    <w:p w:rsidR="00644668" w:rsidRPr="00644668" w:rsidRDefault="00644668" w:rsidP="00644668">
      <w:r w:rsidRPr="00644668">
        <w:t>- Xây dựng phương án ứng phó, đề xuất giải pháp đàm phán đối với khả năng thay đổi chính sách của Mỹ áp dụng cho sản phẩm xuất khẩu tôm, cá tra của Việt Nam, đảm bảo mục tiêu giữ được thị trường xuất khẩu quan trọng này; triển khai các giải pháp duy trì, tăng cường xuất khẩu mặt hàng nông sản sang thị trường Trung Quốc.</w:t>
      </w:r>
    </w:p>
    <w:p w:rsidR="00644668" w:rsidRPr="00644668" w:rsidRDefault="00644668" w:rsidP="00644668">
      <w:r w:rsidRPr="00644668">
        <w:lastRenderedPageBreak/>
        <w:t>- Ngăn chặn và xử lý nghiêm theo pháp luật các hoạt động buôn lậu, trốn thuế, buôn bán hàng giả, hàng nhái...</w:t>
      </w:r>
    </w:p>
    <w:p w:rsidR="00644668" w:rsidRPr="00644668" w:rsidRDefault="00644668" w:rsidP="00644668">
      <w:r w:rsidRPr="00644668">
        <w:t>- Đẩy mạnh triển khai các chương trình xúc tiến thương mại để góp phần thúc đẩy tiêu thụ và sức mua trên thị trường. Tăng cường các hoạt động xúc tiến thương mại thị trường nội địa, thị trường miền núi, hỗ trợ các doanh nghiệp tiêu thụ sản phẩm, đưa hàng hóa về nông thôn, vùng biên giới, hải đảo.</w:t>
      </w:r>
    </w:p>
    <w:p w:rsidR="00644668" w:rsidRPr="00644668" w:rsidRDefault="00644668" w:rsidP="00644668">
      <w:pPr>
        <w:rPr>
          <w:b/>
          <w:i/>
        </w:rPr>
      </w:pPr>
      <w:r w:rsidRPr="00644668">
        <w:rPr>
          <w:b/>
          <w:i/>
        </w:rPr>
        <w:t>(4) Nhóm giải pháp huy động các nguồn vốn đầu tư trong nền kinh tế, trong đó tập trung đẩy nhanh tiến độ giải ngân nguồn vốn đầu tư công, huy động các nguồn vốn đầu tư tư nhân và đầu tư trực tiếp nước ngoài (FDI)</w:t>
      </w:r>
    </w:p>
    <w:p w:rsidR="00644668" w:rsidRPr="00644668" w:rsidRDefault="00644668" w:rsidP="00644668">
      <w:r w:rsidRPr="00644668">
        <w:t>- Đối với vốn đầu tư công: (i) đẩy nhanh tiến độ rà soát các văn bản quy phạm pháp luật liên quan đến quản lý đầu tư công, xây dựng, ngân sách nhà nước,... kịp thời loại bỏ, tháo gỡ các rào cản khó khăn, vướng mắc và tạo điều kiện thuận lợi đẩy nhanh tiến độ thực hiện giải ngân, nâng cao hiệu quả các dự án đầu tư công. (ii) tổ chức thực hiện tốt kế hoạch đầu tư công năm 2017 theo đúng Nghị quyết của Quốc hội và các quyết định giao kế hoạch của Thủ tướng Chính phủ và của các cấp có thẩm quyền. Theo dõi chặt chẽ tình hình giải ngân kế hoạch vốn năm 2017 của các dự án, kịp thời phát hiện xử lý các khó khăn, vướng mắc trong quá trình triển khai; (iii) tăng cường các giải pháp đơn giản hóa thủ tục để rút ngắn thời gian kiểm soát chi, thanh toán cho các dự án khi có đủ điều kiện giải ngân, phối hợp chặt chẽ với chủ đầu tư xử lý các vướng mắc phát sinh.</w:t>
      </w:r>
    </w:p>
    <w:p w:rsidR="00644668" w:rsidRPr="00644668" w:rsidRDefault="00644668" w:rsidP="00644668">
      <w:r w:rsidRPr="00644668">
        <w:t>- Đối với vốn FDI: (i) thường xuyên theo dõi, đôn đốc các doanh nghiệp FDI thực hiện giải ngân theo cam kết; (ii) tăng cường các hoạt động đối thoại nhằm tháo gỡ khó khăn cho doanh nghiệp FDI; (iii) rà soát các dự án chậm triển khai, tập trung nâng cao chất lượng thu hút FDI để tránh tình trạng đầu tư mới tăng cao nhưng giải ngân chậm; (iv) nghiên cứu, triển khai hiệu quả các chính sách ưu đãi cũng như nâng cao năng lực cạnh tranh và cải thiện môi trường kinh doanh nhằm tận dụng cơ hội do hội nhập mang lại.</w:t>
      </w:r>
    </w:p>
    <w:p w:rsidR="00644668" w:rsidRPr="00644668" w:rsidRDefault="00644668" w:rsidP="00644668">
      <w:pPr>
        <w:rPr>
          <w:b/>
          <w:i/>
        </w:rPr>
      </w:pPr>
      <w:r w:rsidRPr="00644668">
        <w:rPr>
          <w:b/>
          <w:i/>
        </w:rPr>
        <w:t>(5) Nhóm giải pháp tăng cường công tác thông tin, tuyên truyền</w:t>
      </w:r>
    </w:p>
    <w:p w:rsidR="00644668" w:rsidRPr="00644668" w:rsidRDefault="00644668" w:rsidP="00644668">
      <w:r w:rsidRPr="00644668">
        <w:t>- Tăng cường công tác thông tin, tuyên truyền về tầm quan trọng của tăng trưởng kinh tế, nhất là đối với an sinh xã hội, tạo việc làm, giảm nợ công, giảm bội chi ngân sách..., tạo sự đồng thuận cao trong xã hội, nhất là cộng đồng doanh nghiệp, tạo sự hứng khởi trong hoạt động sản xuất, kinh doanh, đồng hành cùng Chính phủ quyết tâm thực hiện mục tiêu tăng trưởng của cả năm 2017.</w:t>
      </w:r>
    </w:p>
    <w:p w:rsidR="00644668" w:rsidRPr="00644668" w:rsidRDefault="00644668" w:rsidP="00644668">
      <w:r w:rsidRPr="00644668">
        <w:lastRenderedPageBreak/>
        <w:t>- Triển khai các giải pháp quyết liệt nhằm ngăn chặn và xử lý nghiêm các trường hợp lợi dụng mạng xã hội đưa thông tin sai sự thật nhằm nói xấu, bôi nhọ, đi ngược lại chủ trương, quyết tâm của Chính phủ thực hiện mục tiêu tăng trưởng năm 2017.</w:t>
      </w:r>
    </w:p>
    <w:p w:rsidR="00644668" w:rsidRPr="00644668" w:rsidRDefault="00644668" w:rsidP="00644668">
      <w:r w:rsidRPr="00644668">
        <w:t>- Các Bộ, ngành, địa phương tổ chức các cuộc họp giao ban, các cuộc kiểm tra thường xuyên nhằm đôn đốc, đẩy nhanh tiến độ thực hiện các giải pháp, phát hiện các vấn đề, kịp thời báo cáo Chính phủ, Thủ tướng Chính phủ những nội dung phát sinh để xem xét, quyết định.</w:t>
      </w:r>
    </w:p>
    <w:p w:rsidR="00644668" w:rsidRDefault="00644668" w:rsidP="00644668">
      <w:r w:rsidRPr="00644668">
        <w:t>Trên đây là nội dung báo cáo tình hình triển khai thực hiện Nghị quyết 01/NQ-CP và tình hình kinh tế - xã hội tháng 6 và 6 tháng đầu năm 2017, Bộ Kế hoạch và Đầu tư xin báo cáo Chính phủ, Thủ tướng Chính phủ xem xét, quyết định./.</w:t>
      </w:r>
    </w:p>
    <w:p w:rsidR="00644668" w:rsidRPr="001C2D11" w:rsidRDefault="00644668" w:rsidP="00644668">
      <w:pPr>
        <w:jc w:val="center"/>
      </w:pPr>
      <w:r>
        <w:t>------------------</w:t>
      </w:r>
    </w:p>
    <w:sectPr w:rsidR="00644668" w:rsidRPr="001C2D11" w:rsidSect="00C60103">
      <w:footerReference w:type="default" r:id="rId8"/>
      <w:pgSz w:w="11900" w:h="16840"/>
      <w:pgMar w:top="1134"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BB6" w:rsidRDefault="00F67BB6" w:rsidP="00C06152">
      <w:pPr>
        <w:spacing w:before="0" w:after="0" w:line="240" w:lineRule="auto"/>
      </w:pPr>
      <w:r>
        <w:separator/>
      </w:r>
    </w:p>
  </w:endnote>
  <w:endnote w:type="continuationSeparator" w:id="0">
    <w:p w:rsidR="00F67BB6" w:rsidRDefault="00F67BB6" w:rsidP="00C061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21002A87" w:usb1="80000000" w:usb2="00000008" w:usb3="00000000" w:csb0="000101FF" w:csb1="00000000"/>
  </w:font>
  <w:font w:name="Times New Roman Bold">
    <w:altName w:val="UVN Thoi Nay Nang"/>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0147046"/>
      <w:docPartObj>
        <w:docPartGallery w:val="Page Numbers (Bottom of Page)"/>
        <w:docPartUnique/>
      </w:docPartObj>
    </w:sdtPr>
    <w:sdtEndPr>
      <w:rPr>
        <w:noProof/>
      </w:rPr>
    </w:sdtEndPr>
    <w:sdtContent>
      <w:p w:rsidR="00F71BFE" w:rsidRDefault="00F71BFE" w:rsidP="00897F92">
        <w:pPr>
          <w:pStyle w:val="Footer"/>
          <w:jc w:val="right"/>
        </w:pPr>
        <w:r>
          <w:fldChar w:fldCharType="begin"/>
        </w:r>
        <w:r>
          <w:instrText xml:space="preserve"> PAGE   \* MERGEFORMAT </w:instrText>
        </w:r>
        <w:r>
          <w:fldChar w:fldCharType="separate"/>
        </w:r>
        <w:r w:rsidR="0090141D">
          <w:rPr>
            <w:noProof/>
          </w:rPr>
          <w:t>18</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BB6" w:rsidRDefault="00F67BB6" w:rsidP="00C06152">
      <w:pPr>
        <w:spacing w:before="0" w:after="0" w:line="240" w:lineRule="auto"/>
      </w:pPr>
      <w:r>
        <w:separator/>
      </w:r>
    </w:p>
  </w:footnote>
  <w:footnote w:type="continuationSeparator" w:id="0">
    <w:p w:rsidR="00F67BB6" w:rsidRDefault="00F67BB6" w:rsidP="00C06152">
      <w:pPr>
        <w:spacing w:before="0" w:after="0" w:line="240" w:lineRule="auto"/>
      </w:pPr>
      <w:r>
        <w:continuationSeparator/>
      </w:r>
    </w:p>
  </w:footnote>
  <w:footnote w:id="1">
    <w:p w:rsidR="00F71BFE" w:rsidRPr="0063222D" w:rsidRDefault="00F71BFE" w:rsidP="0063222D">
      <w:pPr>
        <w:pStyle w:val="FootnoteText"/>
        <w:spacing w:before="40" w:after="40"/>
        <w:ind w:left="113" w:hanging="113"/>
        <w:rPr>
          <w:sz w:val="20"/>
          <w:szCs w:val="20"/>
        </w:rPr>
      </w:pPr>
      <w:r w:rsidRPr="0063222D">
        <w:rPr>
          <w:rStyle w:val="FootnoteReference"/>
          <w:sz w:val="20"/>
          <w:szCs w:val="20"/>
        </w:rPr>
        <w:footnoteRef/>
      </w:r>
      <w:r w:rsidRPr="0063222D">
        <w:rPr>
          <w:sz w:val="20"/>
          <w:szCs w:val="20"/>
        </w:rPr>
        <w:t xml:space="preserve"> Khoảng cách bứt phá Quý II so với Quý I năm 2017 là 1,02 điểm phần trăm; năm 2016 là 0,3 điểm phần trăm; năm 2015 là 0,35 điểm phần trăm; năm 2014 là 0,28 điểm phần trăm; năm 2013 là 0,24 điểm phần trăm; năm 2012 là 0,33 điểm phần trăm.</w:t>
      </w:r>
    </w:p>
  </w:footnote>
  <w:footnote w:id="2">
    <w:p w:rsidR="00F71BFE" w:rsidRPr="00F85B7D" w:rsidRDefault="00F71BFE" w:rsidP="00F85B7D">
      <w:pPr>
        <w:pStyle w:val="FootnoteText"/>
        <w:spacing w:before="40" w:after="40"/>
        <w:ind w:left="113" w:hanging="113"/>
        <w:rPr>
          <w:sz w:val="20"/>
          <w:szCs w:val="20"/>
        </w:rPr>
      </w:pPr>
      <w:r w:rsidRPr="00F85B7D">
        <w:rPr>
          <w:rStyle w:val="FootnoteReference"/>
          <w:sz w:val="20"/>
          <w:szCs w:val="20"/>
        </w:rPr>
        <w:footnoteRef/>
      </w:r>
      <w:r w:rsidRPr="00F85B7D">
        <w:rPr>
          <w:sz w:val="20"/>
          <w:szCs w:val="20"/>
        </w:rPr>
        <w:t xml:space="preserve"> Đây là mức thấp nhất so với cùng kỳ các năm từ năm 2011 (năm 2011 tăng 2,82%; năm 2012 tăng 5,1%; năm 2013 tăng 2,05%; năm 2014 giảm 1,13%; năm 2015 tăng 8,48%; năm 2016 giảm 2,25%).</w:t>
      </w:r>
    </w:p>
  </w:footnote>
  <w:footnote w:id="3">
    <w:p w:rsidR="00F71BFE" w:rsidRPr="00A041DA" w:rsidRDefault="00F71BFE" w:rsidP="00A041DA">
      <w:pPr>
        <w:pStyle w:val="FootnoteText"/>
        <w:spacing w:before="40" w:after="40"/>
        <w:ind w:left="113" w:hanging="113"/>
        <w:rPr>
          <w:sz w:val="20"/>
          <w:szCs w:val="20"/>
        </w:rPr>
      </w:pPr>
      <w:r w:rsidRPr="00A041DA">
        <w:rPr>
          <w:rStyle w:val="FootnoteReference"/>
          <w:sz w:val="20"/>
          <w:szCs w:val="20"/>
        </w:rPr>
        <w:footnoteRef/>
      </w:r>
      <w:r w:rsidRPr="00A041DA">
        <w:rPr>
          <w:sz w:val="20"/>
          <w:szCs w:val="20"/>
        </w:rPr>
        <w:t xml:space="preserve"> Hà Tĩnh tăng 12</w:t>
      </w:r>
      <w:proofErr w:type="gramStart"/>
      <w:r w:rsidRPr="00A041DA">
        <w:rPr>
          <w:sz w:val="20"/>
          <w:szCs w:val="20"/>
        </w:rPr>
        <w:t>,1</w:t>
      </w:r>
      <w:proofErr w:type="gramEnd"/>
      <w:r w:rsidRPr="00A041DA">
        <w:rPr>
          <w:sz w:val="20"/>
          <w:szCs w:val="20"/>
        </w:rPr>
        <w:t xml:space="preserve"> nghìn tấn (tương đương tăng 18,9%), Quảng Bình tăng 25,5 nghìn tấn (tăng 12,2%), Quảng Trị tăng 8,9 nghìn tấn (tăng 41,8%), Thừa Thiên Huế tăng 17 nghìn tấn (tăng 29,2%).</w:t>
      </w:r>
    </w:p>
  </w:footnote>
  <w:footnote w:id="4">
    <w:p w:rsidR="00F71BFE" w:rsidRPr="00C16719" w:rsidRDefault="00F71BFE" w:rsidP="00C16719">
      <w:pPr>
        <w:pStyle w:val="FootnoteText"/>
        <w:spacing w:before="40" w:after="40"/>
        <w:ind w:left="113" w:hanging="113"/>
        <w:rPr>
          <w:sz w:val="20"/>
          <w:szCs w:val="20"/>
        </w:rPr>
      </w:pPr>
      <w:r w:rsidRPr="00C16719">
        <w:rPr>
          <w:rStyle w:val="FootnoteReference"/>
          <w:sz w:val="20"/>
          <w:szCs w:val="20"/>
        </w:rPr>
        <w:footnoteRef/>
      </w:r>
      <w:r w:rsidRPr="00C16719">
        <w:rPr>
          <w:sz w:val="20"/>
          <w:szCs w:val="20"/>
        </w:rPr>
        <w:t xml:space="preserve"> C</w:t>
      </w:r>
      <w:r>
        <w:rPr>
          <w:sz w:val="20"/>
          <w:szCs w:val="20"/>
        </w:rPr>
        <w:t>PI</w:t>
      </w:r>
      <w:r w:rsidRPr="00C16719">
        <w:rPr>
          <w:sz w:val="20"/>
          <w:szCs w:val="20"/>
        </w:rPr>
        <w:t xml:space="preserve"> trong tháng so với tháng trước</w:t>
      </w:r>
      <w:r>
        <w:rPr>
          <w:sz w:val="20"/>
          <w:szCs w:val="20"/>
        </w:rPr>
        <w:t xml:space="preserve"> như sau</w:t>
      </w:r>
      <w:r w:rsidRPr="00C16719">
        <w:rPr>
          <w:sz w:val="20"/>
          <w:szCs w:val="20"/>
        </w:rPr>
        <w:t>: tháng 1 tăng 0,46, tháng 2 tăng 0,23%; tháng 3 tăng 0,21%; tháng 4 không tăng; tháng 5 giảm 0,53% so với tháng trước. C</w:t>
      </w:r>
      <w:r>
        <w:rPr>
          <w:sz w:val="20"/>
          <w:szCs w:val="20"/>
        </w:rPr>
        <w:t>PI</w:t>
      </w:r>
      <w:r w:rsidRPr="00C16719">
        <w:rPr>
          <w:sz w:val="20"/>
          <w:szCs w:val="20"/>
        </w:rPr>
        <w:t xml:space="preserve"> trong tháng so với cùng kỳ năm 2016</w:t>
      </w:r>
      <w:r>
        <w:rPr>
          <w:sz w:val="20"/>
          <w:szCs w:val="20"/>
        </w:rPr>
        <w:t xml:space="preserve"> là:</w:t>
      </w:r>
      <w:r w:rsidRPr="00C16719">
        <w:rPr>
          <w:sz w:val="20"/>
          <w:szCs w:val="20"/>
        </w:rPr>
        <w:t xml:space="preserve"> tháng 1 </w:t>
      </w:r>
      <w:r>
        <w:rPr>
          <w:sz w:val="20"/>
          <w:szCs w:val="20"/>
        </w:rPr>
        <w:t>tăng</w:t>
      </w:r>
      <w:r w:rsidRPr="00C16719">
        <w:rPr>
          <w:sz w:val="20"/>
          <w:szCs w:val="20"/>
        </w:rPr>
        <w:t xml:space="preserve"> 5,22%; tháng 2 </w:t>
      </w:r>
      <w:r>
        <w:rPr>
          <w:sz w:val="20"/>
          <w:szCs w:val="20"/>
        </w:rPr>
        <w:t>tăng</w:t>
      </w:r>
      <w:r w:rsidRPr="00C16719">
        <w:rPr>
          <w:sz w:val="20"/>
          <w:szCs w:val="20"/>
        </w:rPr>
        <w:t xml:space="preserve"> 5,02%; tháng 3 </w:t>
      </w:r>
      <w:r>
        <w:rPr>
          <w:sz w:val="20"/>
          <w:szCs w:val="20"/>
        </w:rPr>
        <w:t>tăng</w:t>
      </w:r>
      <w:r w:rsidRPr="00C16719">
        <w:rPr>
          <w:sz w:val="20"/>
          <w:szCs w:val="20"/>
        </w:rPr>
        <w:t xml:space="preserve"> 4,65%, tháng 4 </w:t>
      </w:r>
      <w:r>
        <w:rPr>
          <w:sz w:val="20"/>
          <w:szCs w:val="20"/>
        </w:rPr>
        <w:t>tăng</w:t>
      </w:r>
      <w:r w:rsidRPr="00C16719">
        <w:rPr>
          <w:sz w:val="20"/>
          <w:szCs w:val="20"/>
        </w:rPr>
        <w:t xml:space="preserve"> 4,30% và tháng 5 </w:t>
      </w:r>
      <w:r>
        <w:rPr>
          <w:sz w:val="20"/>
          <w:szCs w:val="20"/>
        </w:rPr>
        <w:t>tăng</w:t>
      </w:r>
      <w:r w:rsidRPr="00C16719">
        <w:rPr>
          <w:sz w:val="20"/>
          <w:szCs w:val="20"/>
        </w:rPr>
        <w:t xml:space="preserve"> 3,19%.</w:t>
      </w:r>
    </w:p>
  </w:footnote>
  <w:footnote w:id="5">
    <w:p w:rsidR="000D1C8A" w:rsidRPr="000D1C8A" w:rsidRDefault="000D1C8A" w:rsidP="000D1C8A">
      <w:pPr>
        <w:pStyle w:val="FootnoteText"/>
        <w:spacing w:before="40" w:after="40"/>
        <w:ind w:left="113" w:hanging="113"/>
        <w:rPr>
          <w:sz w:val="20"/>
          <w:szCs w:val="20"/>
        </w:rPr>
      </w:pPr>
      <w:r w:rsidRPr="000D1C8A">
        <w:rPr>
          <w:rStyle w:val="FootnoteReference"/>
          <w:sz w:val="20"/>
          <w:szCs w:val="20"/>
        </w:rPr>
        <w:footnoteRef/>
      </w:r>
      <w:r w:rsidRPr="000D1C8A">
        <w:rPr>
          <w:sz w:val="20"/>
          <w:szCs w:val="20"/>
        </w:rPr>
        <w:t xml:space="preserve"> Nguyên nhân là do g</w:t>
      </w:r>
      <w:r w:rsidRPr="000D1C8A">
        <w:rPr>
          <w:rStyle w:val="normalchar"/>
          <w:sz w:val="20"/>
          <w:szCs w:val="20"/>
          <w:lang w:val="nl-NL"/>
        </w:rPr>
        <w:t xml:space="preserve">iá dịch vụ y tế tại 27 tỉnh, thành phố trực thuộc Trung ương điều chỉnh tăng theo </w:t>
      </w:r>
      <w:r w:rsidRPr="000D1C8A">
        <w:rPr>
          <w:rStyle w:val="normalchar"/>
          <w:spacing w:val="-4"/>
          <w:sz w:val="20"/>
          <w:szCs w:val="20"/>
          <w:lang w:val="nl-NL"/>
        </w:rPr>
        <w:t>Thông tư liên tịch số 37/2015/TTLT-BYT-BTC ngày 29/10/2015 của Bộ Y tế và</w:t>
      </w:r>
      <w:r w:rsidRPr="000D1C8A">
        <w:rPr>
          <w:rStyle w:val="normalchar"/>
          <w:sz w:val="20"/>
          <w:szCs w:val="20"/>
          <w:lang w:val="nl-NL"/>
        </w:rPr>
        <w:t xml:space="preserve"> Bộ Tài chính và Thông tư số 02/2017/TT-BYT ngày 15/3/2017 của Bộ Y tế; một số địa phương thực hiện lộ trình tăng học phí </w:t>
      </w:r>
      <w:r w:rsidRPr="000D1C8A">
        <w:rPr>
          <w:sz w:val="20"/>
          <w:szCs w:val="20"/>
        </w:rPr>
        <w:t>theo Nghị định số 86/2015/NĐ-CP ngày 02/10/2015 của Chính phủ.</w:t>
      </w:r>
    </w:p>
  </w:footnote>
  <w:footnote w:id="6">
    <w:p w:rsidR="00F71BFE" w:rsidRPr="00E35EE6" w:rsidRDefault="00F71BFE" w:rsidP="00E35EE6">
      <w:pPr>
        <w:pStyle w:val="FootnoteText"/>
        <w:snapToGrid w:val="0"/>
        <w:spacing w:before="40" w:after="40"/>
        <w:ind w:left="113" w:hanging="113"/>
        <w:rPr>
          <w:color w:val="FF0000"/>
          <w:sz w:val="20"/>
        </w:rPr>
      </w:pPr>
      <w:r w:rsidRPr="00E35EE6">
        <w:rPr>
          <w:rStyle w:val="FootnoteReference"/>
          <w:sz w:val="20"/>
        </w:rPr>
        <w:footnoteRef/>
      </w:r>
      <w:r w:rsidRPr="00E35EE6">
        <w:rPr>
          <w:sz w:val="20"/>
        </w:rPr>
        <w:t xml:space="preserve"> Sức ép tăng tỷ giá từ tác động của sự kiện Cục Dự trữ Liên bang Hoa Kỳ (FED) tăng lãi suất ảnh hưởng không lớn tới nước ta do Ngân hàng Nhà nước đã chủ động nâng giá mua vào USD (lần thứ nhất vào tháng 1, lần thứ hai vào tháng 4 và lần thứ ba vào tháng 6) nhằm định hướng thị trường ngoại hối, hạn chế việc tăng giá đồng Việt Nam và hỗ trợ cho xuất khẩu.</w:t>
      </w:r>
    </w:p>
  </w:footnote>
  <w:footnote w:id="7">
    <w:p w:rsidR="00F71BFE" w:rsidRPr="00AC6451" w:rsidRDefault="00F71BFE" w:rsidP="00AC6451">
      <w:pPr>
        <w:pStyle w:val="FootnoteText"/>
        <w:spacing w:before="40" w:after="40"/>
        <w:ind w:left="113" w:hanging="113"/>
        <w:rPr>
          <w:sz w:val="20"/>
        </w:rPr>
      </w:pPr>
      <w:r w:rsidRPr="00AC6451">
        <w:rPr>
          <w:rStyle w:val="FootnoteReference"/>
          <w:sz w:val="20"/>
        </w:rPr>
        <w:footnoteRef/>
      </w:r>
      <w:r w:rsidRPr="00AC6451">
        <w:rPr>
          <w:sz w:val="20"/>
        </w:rPr>
        <w:t xml:space="preserve"> Tăng trưởng tín dụng 6 tháng của một số năm: Năm 2012 giảm 0,2%; năm 2013 tăng 3,31%; năm 2014 tăng 2,02%; năm 2015 tăng 6,28%; năm 2016 tăng 6,2%.</w:t>
      </w:r>
    </w:p>
  </w:footnote>
  <w:footnote w:id="8">
    <w:p w:rsidR="00F71BFE" w:rsidRPr="00AC6451" w:rsidRDefault="00F71BFE" w:rsidP="00AC6451">
      <w:pPr>
        <w:pStyle w:val="FootnoteText"/>
        <w:spacing w:before="40" w:after="40"/>
        <w:ind w:left="113" w:hanging="113"/>
        <w:rPr>
          <w:sz w:val="20"/>
        </w:rPr>
      </w:pPr>
      <w:r w:rsidRPr="00AC6451">
        <w:rPr>
          <w:rStyle w:val="FootnoteReference"/>
          <w:sz w:val="20"/>
        </w:rPr>
        <w:footnoteRef/>
      </w:r>
      <w:r w:rsidRPr="00AC6451">
        <w:rPr>
          <w:sz w:val="20"/>
        </w:rPr>
        <w:t xml:space="preserve"> Lãi suất huy động đối với tiền gửi có kỳ hạn từ 1 tháng đến dưới 6 tháng là 4,5%-5,4%/năm, đối với kỳ hạn từ 6 tháng đến dưới 12 tháng là 5,4%-6,5%/năm, đối với kỳ hạn trên 12 tháng ở mức 6,4%-7,2%/năm.</w:t>
      </w:r>
    </w:p>
  </w:footnote>
  <w:footnote w:id="9">
    <w:p w:rsidR="00F71BFE" w:rsidRPr="00AC6451" w:rsidRDefault="00F71BFE" w:rsidP="00AC6451">
      <w:pPr>
        <w:pStyle w:val="FootnoteText"/>
        <w:snapToGrid w:val="0"/>
        <w:spacing w:before="40" w:after="40"/>
        <w:ind w:left="113" w:hanging="113"/>
        <w:rPr>
          <w:sz w:val="20"/>
        </w:rPr>
      </w:pPr>
      <w:r w:rsidRPr="00AC6451">
        <w:rPr>
          <w:rStyle w:val="FootnoteReference"/>
          <w:sz w:val="20"/>
        </w:rPr>
        <w:footnoteRef/>
      </w:r>
      <w:r w:rsidRPr="00AC6451">
        <w:rPr>
          <w:sz w:val="20"/>
        </w:rPr>
        <w:t xml:space="preserve"> </w:t>
      </w:r>
      <w:proofErr w:type="gramStart"/>
      <w:r w:rsidRPr="00AC6451">
        <w:rPr>
          <w:sz w:val="20"/>
        </w:rPr>
        <w:t>Lãi suất cho vay ngắn hạn khoảng 6-9%, trung và dài hạn khoảng 9-11%.</w:t>
      </w:r>
      <w:proofErr w:type="gramEnd"/>
    </w:p>
  </w:footnote>
  <w:footnote w:id="10">
    <w:p w:rsidR="00F71BFE" w:rsidRPr="00B87340" w:rsidRDefault="00F71BFE" w:rsidP="00C44299">
      <w:pPr>
        <w:pStyle w:val="FootnoteText"/>
        <w:snapToGrid w:val="0"/>
        <w:spacing w:before="40" w:after="40"/>
        <w:ind w:left="227" w:hanging="227"/>
        <w:rPr>
          <w:sz w:val="20"/>
          <w:szCs w:val="20"/>
        </w:rPr>
      </w:pPr>
      <w:r w:rsidRPr="00B87340">
        <w:rPr>
          <w:rStyle w:val="FootnoteReference"/>
          <w:sz w:val="20"/>
        </w:rPr>
        <w:footnoteRef/>
      </w:r>
      <w:r>
        <w:rPr>
          <w:sz w:val="20"/>
        </w:rPr>
        <w:t xml:space="preserve"> </w:t>
      </w:r>
      <w:proofErr w:type="gramStart"/>
      <w:r w:rsidRPr="00B87340">
        <w:rPr>
          <w:sz w:val="20"/>
        </w:rPr>
        <w:t>Theo số liệu ước tính của Tổng cục Thống kê.</w:t>
      </w:r>
      <w:proofErr w:type="gramEnd"/>
    </w:p>
  </w:footnote>
  <w:footnote w:id="11">
    <w:p w:rsidR="00F71BFE" w:rsidRPr="008D411A" w:rsidRDefault="00F71BFE" w:rsidP="008D411A">
      <w:pPr>
        <w:pStyle w:val="FootnoteText"/>
        <w:spacing w:before="40" w:after="40"/>
        <w:ind w:left="227" w:hanging="227"/>
        <w:rPr>
          <w:rFonts w:eastAsia="Calibri"/>
          <w:sz w:val="20"/>
          <w:szCs w:val="20"/>
        </w:rPr>
      </w:pPr>
      <w:r w:rsidRPr="008D411A">
        <w:rPr>
          <w:rStyle w:val="FootnoteReference"/>
          <w:sz w:val="20"/>
          <w:szCs w:val="20"/>
        </w:rPr>
        <w:footnoteRef/>
      </w:r>
      <w:r w:rsidRPr="008D411A">
        <w:rPr>
          <w:sz w:val="20"/>
          <w:szCs w:val="20"/>
        </w:rPr>
        <w:t xml:space="preserve"> Số vốn năm 2017 chưa được Quốc hội phân bổ là 3.600 tỷ đồng, gồm: vốn trong nước là 600 tỷ đồng; vốn nước ngoài là 3.000 tỷ đồng.</w:t>
      </w:r>
    </w:p>
  </w:footnote>
  <w:footnote w:id="12">
    <w:p w:rsidR="00F71BFE" w:rsidRPr="008D411A" w:rsidRDefault="00F71BFE" w:rsidP="008D411A">
      <w:pPr>
        <w:pStyle w:val="FootnoteText"/>
        <w:spacing w:before="40" w:after="40"/>
        <w:ind w:left="227" w:hanging="227"/>
        <w:rPr>
          <w:sz w:val="20"/>
          <w:szCs w:val="20"/>
        </w:rPr>
      </w:pPr>
      <w:r w:rsidRPr="008D411A">
        <w:rPr>
          <w:rStyle w:val="FootnoteReference"/>
          <w:sz w:val="20"/>
          <w:szCs w:val="20"/>
        </w:rPr>
        <w:footnoteRef/>
      </w:r>
      <w:r w:rsidRPr="008D411A">
        <w:rPr>
          <w:sz w:val="20"/>
          <w:szCs w:val="20"/>
        </w:rPr>
        <w:t xml:space="preserve"> Số vốn trái phiếu Chính phủ chưa được Thủ tướng Chính phủ giao kế hoạch là 54.962 tỷ đồng, trong đó: vốn trái phiếu Chính phủ kế hoạch năm 2017 chưa được giao là 44.803 tỷ đồng</w:t>
      </w:r>
      <w:r>
        <w:rPr>
          <w:sz w:val="20"/>
          <w:szCs w:val="20"/>
        </w:rPr>
        <w:t xml:space="preserve"> do các dự án khởi công mới chưa hoàn thiện thủ tục đầu tư để đủ điều kiện giao vốn</w:t>
      </w:r>
      <w:r w:rsidRPr="008D411A">
        <w:rPr>
          <w:sz w:val="20"/>
          <w:szCs w:val="20"/>
        </w:rPr>
        <w:t>; vốn trái phiếu Chính phủ kế hoạch năm 2016 được chuyển sang năm 2017 chưa được giao là 10.159 tỷ đồng.</w:t>
      </w:r>
    </w:p>
  </w:footnote>
  <w:footnote w:id="13">
    <w:p w:rsidR="00F71BFE" w:rsidRPr="00C01ED2" w:rsidRDefault="00F71BFE" w:rsidP="00C01ED2">
      <w:pPr>
        <w:pStyle w:val="FootnoteText"/>
        <w:spacing w:before="40" w:after="40"/>
        <w:ind w:left="227" w:hanging="227"/>
        <w:rPr>
          <w:sz w:val="20"/>
          <w:szCs w:val="20"/>
        </w:rPr>
      </w:pPr>
      <w:r w:rsidRPr="00C01ED2">
        <w:rPr>
          <w:rStyle w:val="FootnoteReference"/>
          <w:sz w:val="20"/>
          <w:szCs w:val="20"/>
        </w:rPr>
        <w:footnoteRef/>
      </w:r>
      <w:r w:rsidRPr="00C01ED2">
        <w:rPr>
          <w:sz w:val="20"/>
          <w:szCs w:val="20"/>
        </w:rPr>
        <w:t xml:space="preserve"> Như: Học viện Chính trị - Hành chính quốc gia Hồ Chí Minh (75</w:t>
      </w:r>
      <w:proofErr w:type="gramStart"/>
      <w:r w:rsidRPr="00C01ED2">
        <w:rPr>
          <w:sz w:val="20"/>
          <w:szCs w:val="20"/>
        </w:rPr>
        <w:t>,7</w:t>
      </w:r>
      <w:proofErr w:type="gramEnd"/>
      <w:r w:rsidRPr="00C01ED2">
        <w:rPr>
          <w:sz w:val="20"/>
          <w:szCs w:val="20"/>
        </w:rPr>
        <w:t>%), Bộ Thông tin và Truyền Thông (70,8%); Ban Quản lý lăng Chủ tịch Hồ Chí Minh (94,3%); Nam Định (77,6%); Ninh Bình (68,6%); Thái Bình (59,5%),...</w:t>
      </w:r>
    </w:p>
  </w:footnote>
  <w:footnote w:id="14">
    <w:p w:rsidR="00F71BFE" w:rsidRPr="00C01ED2" w:rsidRDefault="00F71BFE" w:rsidP="00C01ED2">
      <w:pPr>
        <w:pStyle w:val="FootnoteText"/>
        <w:spacing w:before="40" w:after="40"/>
        <w:ind w:left="227" w:hanging="227"/>
        <w:rPr>
          <w:sz w:val="20"/>
          <w:szCs w:val="20"/>
        </w:rPr>
      </w:pPr>
      <w:r w:rsidRPr="00C01ED2">
        <w:rPr>
          <w:rStyle w:val="FootnoteReference"/>
          <w:sz w:val="20"/>
          <w:szCs w:val="20"/>
        </w:rPr>
        <w:footnoteRef/>
      </w:r>
      <w:r w:rsidRPr="00C01ED2">
        <w:rPr>
          <w:sz w:val="20"/>
          <w:szCs w:val="20"/>
        </w:rPr>
        <w:t xml:space="preserve"> Như: Văn phòng Chính phủ (7,6%), Bộ Ngoại giao (3,2%); Bộ Y tế (6,3%); Bộ Kế hoạch và Đầu tư (18,5%); Hội Cựu chiến binh (8,3%); Thành phố Hà Nội (17%); Thành phố Hồ Chí Minh (15,4%); tỉnh Bình Phước (17,1%),... </w:t>
      </w:r>
      <w:r w:rsidR="000E08C6">
        <w:rPr>
          <w:sz w:val="20"/>
          <w:szCs w:val="20"/>
        </w:rPr>
        <w:t xml:space="preserve">Có </w:t>
      </w:r>
      <w:r w:rsidRPr="00C01ED2">
        <w:rPr>
          <w:sz w:val="20"/>
          <w:szCs w:val="20"/>
        </w:rPr>
        <w:t>3 Bộ, ngành trung ương chưa giải ngân kế hoạch, gồm: Văn phòng Quốc hội, Viện Khoa học và Xã hội, Liên Minh hợp tác xã Việt Nam</w:t>
      </w:r>
    </w:p>
  </w:footnote>
  <w:footnote w:id="15">
    <w:p w:rsidR="00C44702" w:rsidRDefault="00C44702" w:rsidP="00C44702">
      <w:pPr>
        <w:pStyle w:val="FootnoteText"/>
        <w:spacing w:before="40" w:after="40"/>
        <w:ind w:left="227" w:hanging="227"/>
        <w:rPr>
          <w:sz w:val="20"/>
        </w:rPr>
      </w:pPr>
      <w:r w:rsidRPr="00360DCB">
        <w:rPr>
          <w:rStyle w:val="FootnoteReference"/>
          <w:sz w:val="20"/>
        </w:rPr>
        <w:footnoteRef/>
      </w:r>
      <w:r w:rsidRPr="00360DCB">
        <w:rPr>
          <w:sz w:val="20"/>
        </w:rPr>
        <w:t xml:space="preserve"> Đầu tư nước ngoài từ </w:t>
      </w:r>
      <w:r w:rsidRPr="00360DCB">
        <w:rPr>
          <w:sz w:val="20"/>
          <w:lang w:val="pt-BR"/>
        </w:rPr>
        <w:t xml:space="preserve">Nhật Bản có tổng vốn đầu tư đăng ký cấp mới và tăng thêm là 5,08 tỷ USD, chiếm 26,45% tổng vốn FDI vào Việt Nam; Hàn Quốc là 4,95 tỷ USD, chiếm 25,79%; Singapore là 3,48 tỷ USD, chiếm 18,1%; </w:t>
      </w:r>
      <w:r w:rsidRPr="00360DCB">
        <w:rPr>
          <w:sz w:val="20"/>
        </w:rPr>
        <w:t>Trung Quốc là 1,42 tỷ USD, chiếm 7,4%.</w:t>
      </w:r>
    </w:p>
    <w:p w:rsidR="00C44702" w:rsidRPr="00365675" w:rsidRDefault="00C44702" w:rsidP="00C44702">
      <w:pPr>
        <w:pStyle w:val="FootnoteText"/>
        <w:spacing w:before="40" w:after="40"/>
        <w:ind w:left="227"/>
        <w:rPr>
          <w:sz w:val="4"/>
          <w:szCs w:val="20"/>
          <w:lang w:val="de-DE"/>
        </w:rPr>
      </w:pPr>
      <w:r w:rsidRPr="00365675">
        <w:rPr>
          <w:sz w:val="20"/>
        </w:rPr>
        <w:t>Nếu tính lũy kế tổng số vốn FDI đăng ký đến hết 20/6/2017, Hàn Quốc tiếp tục dẫn đầu với 6.130 dự án và 54,5 tỷ USD, chiếm 17,8% tổng số vốn FDI cả nước; Nhật Bản thứ hai với 3.443 dự án và 46,2 tỷ USD, chiếm 15,1%; Singapore thứ 3 với 1.879 dự án với 41,2 tỷ USD, chiếm 13,5%; Đài Loan thứ tư với 2.511 dự án và 30,6 tỷ USD, chiếm 10%,…; Trung Quốc đứng thứ 8 với 1.683 dự án và 11,67 tỷ USD, chiếm 3,8% tổng số vốn FDI cả nước.</w:t>
      </w:r>
    </w:p>
  </w:footnote>
  <w:footnote w:id="16">
    <w:p w:rsidR="00F71BFE" w:rsidRPr="00F370A5" w:rsidRDefault="00F71BFE" w:rsidP="00F370A5">
      <w:pPr>
        <w:pStyle w:val="FootnoteText"/>
        <w:spacing w:before="40" w:after="40"/>
        <w:ind w:left="227" w:hanging="227"/>
        <w:rPr>
          <w:sz w:val="20"/>
          <w:szCs w:val="20"/>
        </w:rPr>
      </w:pPr>
      <w:r w:rsidRPr="00F370A5">
        <w:rPr>
          <w:rStyle w:val="FootnoteReference"/>
          <w:sz w:val="20"/>
        </w:rPr>
        <w:footnoteRef/>
      </w:r>
      <w:r w:rsidRPr="00F370A5">
        <w:rPr>
          <w:sz w:val="20"/>
        </w:rPr>
        <w:t xml:space="preserve"> Vụ đông xuân năm nay, diện tích gieo cấy của vùng Đồng bằng sông Hồng giảm 10</w:t>
      </w:r>
      <w:proofErr w:type="gramStart"/>
      <w:r w:rsidRPr="00F370A5">
        <w:rPr>
          <w:sz w:val="20"/>
        </w:rPr>
        <w:t>,1</w:t>
      </w:r>
      <w:proofErr w:type="gramEnd"/>
      <w:r w:rsidRPr="00F370A5">
        <w:rPr>
          <w:sz w:val="20"/>
        </w:rPr>
        <w:t xml:space="preserve"> nghìn ha so với cùng kỳ năm trước; vùng Đồng bằng sông Cửu Long giảm 16,3 nghìn ha.</w:t>
      </w:r>
    </w:p>
  </w:footnote>
  <w:footnote w:id="17">
    <w:p w:rsidR="00F71BFE" w:rsidRPr="00F370A5" w:rsidRDefault="00F71BFE" w:rsidP="00F370A5">
      <w:pPr>
        <w:pStyle w:val="FootnoteText"/>
        <w:spacing w:before="40" w:after="40"/>
        <w:ind w:left="227" w:hanging="227"/>
        <w:rPr>
          <w:sz w:val="20"/>
        </w:rPr>
      </w:pPr>
      <w:r w:rsidRPr="00F370A5">
        <w:rPr>
          <w:rStyle w:val="FootnoteReference"/>
          <w:sz w:val="20"/>
        </w:rPr>
        <w:footnoteRef/>
      </w:r>
      <w:r w:rsidRPr="00F370A5">
        <w:rPr>
          <w:sz w:val="20"/>
        </w:rPr>
        <w:t xml:space="preserve"> Trong đó, vùng Đồng bằng sông Cửu Long đạt 1.589,2 nghìn ha, tăng 4</w:t>
      </w:r>
      <w:proofErr w:type="gramStart"/>
      <w:r w:rsidRPr="00F370A5">
        <w:rPr>
          <w:sz w:val="20"/>
        </w:rPr>
        <w:t>,4</w:t>
      </w:r>
      <w:proofErr w:type="gramEnd"/>
      <w:r w:rsidRPr="00F370A5">
        <w:rPr>
          <w:sz w:val="20"/>
        </w:rPr>
        <w:t>%.</w:t>
      </w:r>
    </w:p>
  </w:footnote>
  <w:footnote w:id="18">
    <w:p w:rsidR="00F71BFE" w:rsidRPr="00F370A5" w:rsidRDefault="00F71BFE" w:rsidP="00F370A5">
      <w:pPr>
        <w:pStyle w:val="FootnoteText"/>
        <w:spacing w:before="40" w:after="40"/>
        <w:ind w:left="227" w:hanging="227"/>
        <w:rPr>
          <w:sz w:val="20"/>
        </w:rPr>
      </w:pPr>
      <w:r w:rsidRPr="00F370A5">
        <w:rPr>
          <w:rStyle w:val="FootnoteReference"/>
          <w:sz w:val="20"/>
        </w:rPr>
        <w:footnoteRef/>
      </w:r>
      <w:r w:rsidRPr="00F370A5">
        <w:rPr>
          <w:sz w:val="20"/>
        </w:rPr>
        <w:t xml:space="preserve"> Chè tăng 0</w:t>
      </w:r>
      <w:proofErr w:type="gramStart"/>
      <w:r w:rsidRPr="00F370A5">
        <w:rPr>
          <w:sz w:val="20"/>
        </w:rPr>
        <w:t>,2</w:t>
      </w:r>
      <w:proofErr w:type="gramEnd"/>
      <w:r w:rsidRPr="00F370A5">
        <w:rPr>
          <w:sz w:val="20"/>
        </w:rPr>
        <w:t>%; cao su tăng 4,4%; hồ tiêu tăng 7,1%.</w:t>
      </w:r>
    </w:p>
  </w:footnote>
  <w:footnote w:id="19">
    <w:p w:rsidR="00F71BFE" w:rsidRPr="00F370A5" w:rsidRDefault="00F71BFE" w:rsidP="00F370A5">
      <w:pPr>
        <w:pStyle w:val="FootnoteText"/>
        <w:spacing w:before="40" w:after="40"/>
        <w:ind w:left="227" w:hanging="227"/>
        <w:rPr>
          <w:sz w:val="20"/>
        </w:rPr>
      </w:pPr>
      <w:r w:rsidRPr="00F370A5">
        <w:rPr>
          <w:rStyle w:val="FootnoteReference"/>
          <w:sz w:val="20"/>
        </w:rPr>
        <w:footnoteRef/>
      </w:r>
      <w:r w:rsidRPr="00F370A5">
        <w:rPr>
          <w:sz w:val="20"/>
        </w:rPr>
        <w:t xml:space="preserve"> Cam tăng 24</w:t>
      </w:r>
      <w:proofErr w:type="gramStart"/>
      <w:r w:rsidRPr="00F370A5">
        <w:rPr>
          <w:sz w:val="20"/>
        </w:rPr>
        <w:t>,8</w:t>
      </w:r>
      <w:proofErr w:type="gramEnd"/>
      <w:r w:rsidRPr="00F370A5">
        <w:rPr>
          <w:sz w:val="20"/>
        </w:rPr>
        <w:t>%; thanh long tăng 16,4%; xoài tăng 2,2%.</w:t>
      </w:r>
    </w:p>
  </w:footnote>
  <w:footnote w:id="20">
    <w:p w:rsidR="00F71BFE" w:rsidRPr="00F370A5" w:rsidRDefault="00F71BFE" w:rsidP="00F370A5">
      <w:pPr>
        <w:pStyle w:val="FootnoteText"/>
        <w:spacing w:before="40" w:after="40"/>
        <w:ind w:left="227" w:hanging="227"/>
        <w:rPr>
          <w:sz w:val="20"/>
        </w:rPr>
      </w:pPr>
      <w:r w:rsidRPr="00F370A5">
        <w:rPr>
          <w:rStyle w:val="FootnoteReference"/>
          <w:sz w:val="20"/>
        </w:rPr>
        <w:footnoteRef/>
      </w:r>
      <w:r w:rsidRPr="00F370A5">
        <w:rPr>
          <w:sz w:val="20"/>
        </w:rPr>
        <w:t xml:space="preserve"> Tính đến tháng 6, tổng số trâu cả nước giảm 0,8%, bò tăng 2,3% (trong đó bò sữa tăng 5,2%), lợn giảm 3,8%; gia cầm tăng 5,2% so với cùng kỳ năm 2016; sản lượng trâu hơi tăng 0,6%, bò hơi tăng 5,2%; lợn hơi tăng 2,7%, gia cầm tăng 6,3%.</w:t>
      </w:r>
    </w:p>
  </w:footnote>
  <w:footnote w:id="21">
    <w:p w:rsidR="00F71BFE" w:rsidRPr="00F370A5" w:rsidRDefault="00F71BFE" w:rsidP="00F370A5">
      <w:pPr>
        <w:pStyle w:val="FootnoteText"/>
        <w:snapToGrid w:val="0"/>
        <w:spacing w:before="40" w:after="40"/>
        <w:ind w:left="227" w:hanging="227"/>
        <w:rPr>
          <w:color w:val="7030A0"/>
          <w:sz w:val="26"/>
        </w:rPr>
      </w:pPr>
      <w:r w:rsidRPr="00F370A5">
        <w:rPr>
          <w:rStyle w:val="FootnoteReference"/>
          <w:sz w:val="20"/>
        </w:rPr>
        <w:footnoteRef/>
      </w:r>
      <w:r w:rsidRPr="00F370A5">
        <w:rPr>
          <w:sz w:val="20"/>
        </w:rPr>
        <w:t xml:space="preserve"> </w:t>
      </w:r>
      <w:proofErr w:type="gramStart"/>
      <w:r w:rsidRPr="00F370A5">
        <w:rPr>
          <w:sz w:val="20"/>
        </w:rPr>
        <w:t>Trung tuần tháng 6, giá thịt lợn hơi tại miền Bắc phổ biến khoảng 24.000-28.000 đ/kg, tại miền Nam phổ biến khoảng 23.000-28.000 đ/kg.</w:t>
      </w:r>
      <w:proofErr w:type="gramEnd"/>
    </w:p>
  </w:footnote>
  <w:footnote w:id="22">
    <w:p w:rsidR="00F71BFE" w:rsidRPr="00CA0DD1" w:rsidRDefault="00F71BFE" w:rsidP="00CA0DD1">
      <w:pPr>
        <w:pStyle w:val="FootnoteText"/>
        <w:spacing w:before="40" w:after="40"/>
        <w:ind w:left="227" w:hanging="227"/>
        <w:rPr>
          <w:sz w:val="20"/>
          <w:szCs w:val="20"/>
          <w:lang w:val="de-DE"/>
        </w:rPr>
      </w:pPr>
      <w:r w:rsidRPr="00CA0DD1">
        <w:rPr>
          <w:rStyle w:val="FootnoteReference"/>
          <w:sz w:val="20"/>
        </w:rPr>
        <w:footnoteRef/>
      </w:r>
      <w:r w:rsidRPr="00CA0DD1">
        <w:rPr>
          <w:sz w:val="20"/>
        </w:rPr>
        <w:t xml:space="preserve"> </w:t>
      </w:r>
      <w:proofErr w:type="gramStart"/>
      <w:r w:rsidRPr="00CA0DD1">
        <w:rPr>
          <w:sz w:val="20"/>
        </w:rPr>
        <w:t xml:space="preserve">Trong 6 tháng đầu năm, có </w:t>
      </w:r>
      <w:r w:rsidRPr="00CA0DD1">
        <w:rPr>
          <w:sz w:val="20"/>
          <w:lang w:val="nl-NL"/>
        </w:rPr>
        <w:t>01 công trình mới vào khai thác là giàn Thỏ Trắng 3 của Liên doanh Việt-Nga.</w:t>
      </w:r>
      <w:proofErr w:type="gramEnd"/>
    </w:p>
  </w:footnote>
  <w:footnote w:id="23">
    <w:p w:rsidR="00F71BFE" w:rsidRPr="00CA0DD1" w:rsidRDefault="00F71BFE" w:rsidP="00CA0DD1">
      <w:pPr>
        <w:pStyle w:val="FootnoteText"/>
        <w:spacing w:before="40" w:after="40"/>
        <w:ind w:left="227" w:hanging="227"/>
        <w:rPr>
          <w:sz w:val="20"/>
          <w:lang w:val="de-DE"/>
        </w:rPr>
      </w:pPr>
      <w:r w:rsidRPr="00CA0DD1">
        <w:rPr>
          <w:rStyle w:val="FootnoteReference"/>
          <w:sz w:val="20"/>
        </w:rPr>
        <w:footnoteRef/>
      </w:r>
      <w:r w:rsidRPr="00CA0DD1">
        <w:rPr>
          <w:sz w:val="20"/>
          <w:lang w:val="de-DE"/>
        </w:rPr>
        <w:t xml:space="preserve"> Tập đoàn Than, </w:t>
      </w:r>
      <w:r w:rsidR="00803EE7">
        <w:rPr>
          <w:sz w:val="20"/>
          <w:lang w:val="de-DE"/>
        </w:rPr>
        <w:t>K</w:t>
      </w:r>
      <w:r w:rsidRPr="00CA0DD1">
        <w:rPr>
          <w:sz w:val="20"/>
          <w:lang w:val="de-DE"/>
        </w:rPr>
        <w:t>hoáng sản Việt Nam tồn 9,3 triệu tấn, Tổng công ty than Đông Bắc tồn 920 nghìn tấn.</w:t>
      </w:r>
    </w:p>
  </w:footnote>
  <w:footnote w:id="24">
    <w:p w:rsidR="00F71BFE" w:rsidRPr="007878A7" w:rsidRDefault="00F71BFE" w:rsidP="007878A7">
      <w:pPr>
        <w:pStyle w:val="FootnoteText"/>
        <w:spacing w:before="40" w:after="40"/>
        <w:ind w:left="227" w:hanging="227"/>
        <w:rPr>
          <w:sz w:val="20"/>
          <w:szCs w:val="20"/>
          <w:lang w:val="de-DE"/>
        </w:rPr>
      </w:pPr>
      <w:r w:rsidRPr="007878A7">
        <w:rPr>
          <w:rStyle w:val="FootnoteReference"/>
          <w:sz w:val="20"/>
        </w:rPr>
        <w:footnoteRef/>
      </w:r>
      <w:r w:rsidRPr="007878A7">
        <w:rPr>
          <w:sz w:val="20"/>
          <w:lang w:val="de-DE"/>
        </w:rPr>
        <w:t xml:space="preserve"> Như: Dầu thô tăng 10% về lượng và tăng 39,2% về kim ngạch; sắt thép tăng 24% về lượng và tăng 50,1% về kim ngạch; cao su tăng 0,4% về lượng và 52,8% về kim ngạch; than đá tăng gấp 3 lần về lượng và hơn 4 lần về kim ngạch.</w:t>
      </w:r>
    </w:p>
  </w:footnote>
  <w:footnote w:id="25">
    <w:p w:rsidR="00F71BFE" w:rsidRDefault="00F71BFE" w:rsidP="007878A7">
      <w:pPr>
        <w:pStyle w:val="FootnoteText"/>
        <w:spacing w:before="40" w:after="40"/>
        <w:ind w:left="227" w:hanging="227"/>
        <w:rPr>
          <w:lang w:val="de-DE"/>
        </w:rPr>
      </w:pPr>
      <w:r w:rsidRPr="007878A7">
        <w:rPr>
          <w:rStyle w:val="FootnoteReference"/>
          <w:sz w:val="20"/>
        </w:rPr>
        <w:footnoteRef/>
      </w:r>
      <w:r w:rsidRPr="007878A7">
        <w:rPr>
          <w:sz w:val="20"/>
          <w:lang w:val="de-DE"/>
        </w:rPr>
        <w:t xml:space="preserve"> Nhóm hàng cần kiểm soát nhập khẩu chiếm tỷ trọng nhỏ (5,85%), tăng thấp 8,1%).</w:t>
      </w:r>
    </w:p>
  </w:footnote>
  <w:footnote w:id="26">
    <w:p w:rsidR="00C35F19" w:rsidRPr="009A007C" w:rsidRDefault="00C35F19" w:rsidP="00C35F19">
      <w:pPr>
        <w:pStyle w:val="FootnoteText"/>
        <w:spacing w:before="40" w:after="40"/>
        <w:ind w:left="227" w:hanging="227"/>
        <w:rPr>
          <w:sz w:val="20"/>
          <w:szCs w:val="20"/>
          <w:lang w:val="de-DE"/>
        </w:rPr>
      </w:pPr>
      <w:r w:rsidRPr="009A007C">
        <w:rPr>
          <w:rStyle w:val="FootnoteReference"/>
          <w:sz w:val="20"/>
        </w:rPr>
        <w:footnoteRef/>
      </w:r>
      <w:r w:rsidRPr="009A007C">
        <w:rPr>
          <w:sz w:val="20"/>
          <w:lang w:val="de-DE"/>
        </w:rPr>
        <w:t xml:space="preserve"> Tình hình đăng ký doanh nghiệp 6 tháng đầu năm các năm 2013-2016: năm 2013 có 38.047 doanh nghiệp thành lập mới, vốn đăng ký mới: 205.120 tỷ đồng; năm 2014 có 37.315 doanh nghiệp, vốn đăng ký: 230.924 tỷ đồng; năm 2015 có 45.406 doanh nghiệp, vốn đăng ký: 282.396 tỷ đồng; năm 2016 có 54.501 doanh nghiệp, vốn đăng ký 427.762 tỷ đồng.</w:t>
      </w:r>
    </w:p>
  </w:footnote>
  <w:footnote w:id="27">
    <w:p w:rsidR="00FE4B53" w:rsidRPr="009A007C" w:rsidRDefault="00FE4B53" w:rsidP="00FE4B53">
      <w:pPr>
        <w:pStyle w:val="FootnoteText"/>
        <w:spacing w:before="40" w:after="40"/>
        <w:ind w:left="227" w:hanging="227"/>
        <w:rPr>
          <w:sz w:val="20"/>
          <w:lang w:val="de-DE"/>
        </w:rPr>
      </w:pPr>
      <w:r w:rsidRPr="009A007C">
        <w:rPr>
          <w:rStyle w:val="FootnoteReference"/>
          <w:sz w:val="20"/>
        </w:rPr>
        <w:footnoteRef/>
      </w:r>
      <w:r w:rsidRPr="009A007C">
        <w:rPr>
          <w:sz w:val="20"/>
          <w:lang w:val="de-DE"/>
        </w:rPr>
        <w:t xml:space="preserve"> Trong đó: 37.907 doanh nghiệp tạm ngừng hoạt động (không đăng ký</w:t>
      </w:r>
      <w:r>
        <w:rPr>
          <w:sz w:val="20"/>
          <w:lang w:val="de-DE"/>
        </w:rPr>
        <w:t xml:space="preserve"> hoặc chờ giải thể), tăng 21,8%</w:t>
      </w:r>
      <w:r w:rsidRPr="009A007C">
        <w:rPr>
          <w:sz w:val="20"/>
          <w:lang w:val="de-DE"/>
        </w:rPr>
        <w:t xml:space="preserve"> (cùng kỳ tăng 4,2%); 5.443 doanh nghiệp hoàn tất thủ tục giải thể giảm 1,2% (cùng kỳ tăng 17%).</w:t>
      </w:r>
    </w:p>
  </w:footnote>
  <w:footnote w:id="28">
    <w:p w:rsidR="00F71BFE" w:rsidRPr="005C7CF2" w:rsidRDefault="00F71BFE" w:rsidP="005C7CF2">
      <w:pPr>
        <w:pStyle w:val="FootnoteText"/>
        <w:spacing w:before="40" w:after="40"/>
        <w:ind w:left="227" w:hanging="227"/>
        <w:rPr>
          <w:sz w:val="20"/>
          <w:szCs w:val="20"/>
          <w:lang w:val="de-DE"/>
        </w:rPr>
      </w:pPr>
      <w:r w:rsidRPr="005C7CF2">
        <w:rPr>
          <w:rStyle w:val="FootnoteReference"/>
          <w:sz w:val="20"/>
        </w:rPr>
        <w:footnoteRef/>
      </w:r>
      <w:r w:rsidRPr="005C7CF2">
        <w:rPr>
          <w:sz w:val="20"/>
          <w:lang w:val="de-DE"/>
        </w:rPr>
        <w:t xml:space="preserve"> Đã trình Chính phủ ban hành Nghị định số 43/2017/NĐ-CP thay thế Nghị định số 89/2006/NĐ-CP về nhãn hàng hóa quy định doanh nghiệp không phải thực hiện ghi nhãn phụ với hàng nhập khẩu là linh kiện dùng để sản xuất, không bán ra thị trường; doanh nghiệp có nhiều địa chỉ chỉ cần ghi trụ sở chính trên nhãn hàng hóa; giao doanh nghiệp quyền tự xác định xuất xứ và tự chịu trách nhiệm; ban hành Thông tư số 02/2017/TT-BKHCN sửa đổi, bổ sung một số điều của Thông tư số 28/2012/TT-BKHCN ngày 12/12/2012 quy định về công bố hợp chuẩn, công bố hợp quy và phương thức đánh giá sự phù hợp theo hướng chủ yếu áp dụng chế độ hậu kiểm đối với hàng hóa nhập khẩu.</w:t>
      </w:r>
    </w:p>
  </w:footnote>
  <w:footnote w:id="29">
    <w:p w:rsidR="00F71BFE" w:rsidRPr="008E76FD" w:rsidRDefault="00F71BFE" w:rsidP="008E76FD">
      <w:pPr>
        <w:pStyle w:val="FootnoteText"/>
        <w:spacing w:before="40" w:after="40"/>
        <w:ind w:left="227" w:hanging="227"/>
        <w:rPr>
          <w:sz w:val="20"/>
          <w:szCs w:val="20"/>
          <w:lang w:val="de-DE"/>
        </w:rPr>
      </w:pPr>
      <w:r w:rsidRPr="008E76FD">
        <w:rPr>
          <w:rStyle w:val="FootnoteReference"/>
          <w:sz w:val="20"/>
        </w:rPr>
        <w:footnoteRef/>
      </w:r>
      <w:r w:rsidRPr="008E76FD">
        <w:rPr>
          <w:sz w:val="20"/>
          <w:lang w:val="de-DE"/>
        </w:rPr>
        <w:t xml:space="preserve"> Trong đó: tạo việc làm trong nước cho khoảng 130 nghìn người, xuất khẩu lao động khoảng 10,7 nghìn người.</w:t>
      </w:r>
    </w:p>
  </w:footnote>
  <w:footnote w:id="30">
    <w:p w:rsidR="00F71BFE" w:rsidRPr="003770D0" w:rsidRDefault="00F71BFE" w:rsidP="003770D0">
      <w:pPr>
        <w:pStyle w:val="FootnoteText"/>
        <w:spacing w:before="40" w:after="40"/>
        <w:ind w:left="227" w:hanging="227"/>
        <w:rPr>
          <w:sz w:val="20"/>
          <w:szCs w:val="20"/>
          <w:lang w:val="de-DE"/>
        </w:rPr>
      </w:pPr>
      <w:r w:rsidRPr="003770D0">
        <w:rPr>
          <w:rStyle w:val="FootnoteReference"/>
          <w:sz w:val="20"/>
        </w:rPr>
        <w:footnoteRef/>
      </w:r>
      <w:r w:rsidRPr="003770D0">
        <w:rPr>
          <w:sz w:val="20"/>
          <w:lang w:val="de-DE"/>
        </w:rPr>
        <w:t xml:space="preserve"> Như: thuốc có hàm lượng không thông dụng có giá cao bất hợp lý; giá thuốc chênh lệch bất hợp lý giữa các nhóm thuốc, giữa các loại hàm lượng; điều chỉnh, thống nhất cách ghi các thông tin của thuốc: đường dùng, dạng bào chế, đơn vị tính để đảm bảo tính cạnh tranh trong đấu thầu; thuốc biệt dược gốc.</w:t>
      </w:r>
    </w:p>
  </w:footnote>
  <w:footnote w:id="31">
    <w:p w:rsidR="00F71BFE" w:rsidRPr="00461D4D" w:rsidRDefault="00F71BFE" w:rsidP="00461D4D">
      <w:pPr>
        <w:pStyle w:val="FootnoteText"/>
        <w:spacing w:before="40" w:after="40"/>
        <w:ind w:left="227" w:hanging="227"/>
        <w:rPr>
          <w:sz w:val="20"/>
          <w:szCs w:val="20"/>
          <w:lang w:val="de-DE"/>
        </w:rPr>
      </w:pPr>
      <w:r w:rsidRPr="00461D4D">
        <w:rPr>
          <w:rStyle w:val="FootnoteReference"/>
          <w:sz w:val="20"/>
        </w:rPr>
        <w:footnoteRef/>
      </w:r>
      <w:r w:rsidRPr="00461D4D">
        <w:rPr>
          <w:sz w:val="20"/>
          <w:lang w:val="de-DE"/>
        </w:rPr>
        <w:t xml:space="preserve"> Trong 6 tháng đầu năm, đã xếp hạng thêm 18 di tích quốc gia; cấp phép thăm dò, khai quật khảo cổ học tại 02 địa điểm; bổ sung đưa 12 di sản văn hóa phi vật thể vào Danh mục di sản văn hóa phi vật thể quốc gia (đến nay đã có 203 di sản được đưa vào Danh mục di sản văn hóa phi vật thể quốc gia).</w:t>
      </w:r>
    </w:p>
  </w:footnote>
  <w:footnote w:id="32">
    <w:p w:rsidR="00F71BFE" w:rsidRPr="001C07DB" w:rsidRDefault="00F71BFE" w:rsidP="001C07DB">
      <w:pPr>
        <w:pStyle w:val="FootnoteText"/>
        <w:spacing w:before="40" w:after="40"/>
        <w:ind w:left="227" w:hanging="227"/>
        <w:rPr>
          <w:sz w:val="20"/>
          <w:szCs w:val="20"/>
          <w:lang w:val="de-DE"/>
        </w:rPr>
      </w:pPr>
      <w:r w:rsidRPr="001C07DB">
        <w:rPr>
          <w:rStyle w:val="FootnoteReference"/>
          <w:sz w:val="20"/>
        </w:rPr>
        <w:footnoteRef/>
      </w:r>
      <w:r w:rsidRPr="001C07DB">
        <w:rPr>
          <w:sz w:val="20"/>
          <w:lang w:val="de-DE"/>
        </w:rPr>
        <w:t xml:space="preserve"> Tính từ đầu năm đến tháng 6/2017 đã có gần 6.000 website tại Việt Nam bị hacker tấn công, tuy nhiên chưa xảy ra sự cố nghiêm trọng nào tại Việt Nam.</w:t>
      </w:r>
    </w:p>
  </w:footnote>
  <w:footnote w:id="33">
    <w:p w:rsidR="00F71BFE" w:rsidRPr="00024BB4" w:rsidRDefault="00F71BFE" w:rsidP="00024BB4">
      <w:pPr>
        <w:pStyle w:val="FootnoteText"/>
        <w:spacing w:before="40" w:after="40"/>
        <w:rPr>
          <w:sz w:val="20"/>
          <w:szCs w:val="20"/>
          <w:lang w:val="de-DE"/>
        </w:rPr>
      </w:pPr>
      <w:r w:rsidRPr="00024BB4">
        <w:rPr>
          <w:rStyle w:val="FootnoteReference"/>
          <w:sz w:val="20"/>
        </w:rPr>
        <w:footnoteRef/>
      </w:r>
      <w:r w:rsidRPr="00024BB4">
        <w:rPr>
          <w:sz w:val="20"/>
          <w:lang w:val="de-DE"/>
        </w:rPr>
        <w:t xml:space="preserve"> Số vụ: giảm 6,22%; số người chết giảm 5,25%; số người bị thương giảm 11,23%.</w:t>
      </w:r>
    </w:p>
  </w:footnote>
  <w:footnote w:id="34">
    <w:p w:rsidR="00F71BFE" w:rsidRPr="00CE6389" w:rsidRDefault="00F71BFE" w:rsidP="00CE6389">
      <w:pPr>
        <w:pStyle w:val="FootnoteText"/>
        <w:spacing w:before="40" w:after="40"/>
        <w:ind w:left="227" w:hanging="227"/>
        <w:rPr>
          <w:rFonts w:eastAsia="Calibri"/>
          <w:sz w:val="12"/>
          <w:szCs w:val="20"/>
          <w:lang w:val="de-DE"/>
        </w:rPr>
      </w:pPr>
      <w:r w:rsidRPr="00CE6389">
        <w:rPr>
          <w:rStyle w:val="FootnoteReference"/>
          <w:sz w:val="20"/>
        </w:rPr>
        <w:footnoteRef/>
      </w:r>
      <w:r w:rsidRPr="00CE6389">
        <w:rPr>
          <w:sz w:val="20"/>
          <w:lang w:val="de-DE"/>
        </w:rPr>
        <w:t xml:space="preserve"> Theo Báo cáo triển vọng kinh tế thế giới tháng 6 năm 2017.</w:t>
      </w:r>
    </w:p>
  </w:footnote>
  <w:footnote w:id="35">
    <w:p w:rsidR="00BA7B90" w:rsidRPr="00715994" w:rsidRDefault="00BA7B90" w:rsidP="00715994">
      <w:pPr>
        <w:pStyle w:val="FootnoteText"/>
        <w:spacing w:before="40" w:after="40"/>
        <w:ind w:left="227" w:hanging="227"/>
        <w:rPr>
          <w:sz w:val="20"/>
        </w:rPr>
      </w:pPr>
      <w:r w:rsidRPr="00715994">
        <w:rPr>
          <w:rStyle w:val="FootnoteReference"/>
          <w:sz w:val="20"/>
        </w:rPr>
        <w:footnoteRef/>
      </w:r>
      <w:r w:rsidRPr="00715994">
        <w:rPr>
          <w:sz w:val="20"/>
        </w:rPr>
        <w:t xml:space="preserve"> Là trạng thái mà trong nền kinh tế nguồn nhân lực được sử dụng tối ưu, toàn bộ </w:t>
      </w:r>
      <w:proofErr w:type="gramStart"/>
      <w:r w:rsidRPr="00715994">
        <w:rPr>
          <w:sz w:val="20"/>
        </w:rPr>
        <w:t>lao</w:t>
      </w:r>
      <w:proofErr w:type="gramEnd"/>
      <w:r w:rsidRPr="00715994">
        <w:rPr>
          <w:sz w:val="20"/>
        </w:rPr>
        <w:t xml:space="preserve"> động đều có việc làm, chỉ tồn tại thất nghiệp tự nhiên.</w:t>
      </w:r>
    </w:p>
  </w:footnote>
  <w:footnote w:id="36">
    <w:p w:rsidR="00BA7B90" w:rsidRPr="00715994" w:rsidRDefault="00BA7B90" w:rsidP="00715994">
      <w:pPr>
        <w:pStyle w:val="FootnoteText"/>
        <w:spacing w:before="40" w:after="40"/>
        <w:ind w:left="227" w:hanging="227"/>
        <w:rPr>
          <w:sz w:val="20"/>
        </w:rPr>
      </w:pPr>
      <w:r w:rsidRPr="00715994">
        <w:rPr>
          <w:rStyle w:val="FootnoteReference"/>
          <w:sz w:val="20"/>
        </w:rPr>
        <w:footnoteRef/>
      </w:r>
      <w:r w:rsidRPr="00715994">
        <w:rPr>
          <w:sz w:val="20"/>
        </w:rPr>
        <w:t xml:space="preserve"> Trong báo cáo tháng 6, IMF dự báo tăng trưởng năm 2017 của Trung Quốc ở mức 6,7% (tăng 0,1 điểm phần trăm) so với dự báo trước đó vào tháng 4.</w:t>
      </w:r>
    </w:p>
  </w:footnote>
  <w:footnote w:id="37">
    <w:p w:rsidR="000B68D1" w:rsidRPr="000B68D1" w:rsidRDefault="000B68D1" w:rsidP="000B68D1">
      <w:pPr>
        <w:pStyle w:val="FootnoteText"/>
        <w:spacing w:before="40" w:after="40"/>
        <w:ind w:left="227" w:hanging="227"/>
        <w:rPr>
          <w:rFonts w:eastAsia="Calibri"/>
          <w:sz w:val="16"/>
          <w:szCs w:val="22"/>
        </w:rPr>
      </w:pPr>
      <w:r w:rsidRPr="000B68D1">
        <w:rPr>
          <w:rStyle w:val="FootnoteReference"/>
          <w:sz w:val="20"/>
        </w:rPr>
        <w:footnoteRef/>
      </w:r>
      <w:r w:rsidRPr="000B68D1">
        <w:rPr>
          <w:sz w:val="20"/>
        </w:rPr>
        <w:t xml:space="preserve"> Theo báo cáo tháng 6 của UNCTAD, dòng vốn FDI vào các nước phát triển tăng mạnh, chiếm 59% tổng dòng FDI toàn cầu, trong khi vốn FDI vào các nước đang phát triển giảm 14%.</w:t>
      </w:r>
    </w:p>
  </w:footnote>
  <w:footnote w:id="38">
    <w:p w:rsidR="00F71BFE" w:rsidRPr="00453F8D" w:rsidRDefault="00F71BFE" w:rsidP="00453F8D">
      <w:pPr>
        <w:pStyle w:val="FootnoteText"/>
        <w:spacing w:before="40" w:after="40"/>
        <w:ind w:left="227" w:hanging="227"/>
        <w:rPr>
          <w:sz w:val="20"/>
          <w:lang w:val="de-DE"/>
        </w:rPr>
      </w:pPr>
      <w:r w:rsidRPr="00453F8D">
        <w:rPr>
          <w:rStyle w:val="FootnoteReference"/>
          <w:sz w:val="20"/>
        </w:rPr>
        <w:footnoteRef/>
      </w:r>
      <w:r w:rsidRPr="00453F8D">
        <w:rPr>
          <w:sz w:val="20"/>
          <w:lang w:val="de-DE"/>
        </w:rPr>
        <w:t xml:space="preserve"> Hãng xếp hạng tín nhiệm Fitch Ratings đã nâng triển vọng nhà phát hành nợ dài hạn (IDR) bằng cả đồng ngoại tệ và nội tệ của Việt Nam từ “ổn định” sang “tích cực”, đồng thời giữ nguyên mức xếp hạng quốc gia của Việt Nam ở mức “BB-". Kết quả này phản ánh thành quả tăng trưởng cũng như triển vọng kinh tế</w:t>
      </w:r>
      <w:r>
        <w:rPr>
          <w:sz w:val="20"/>
          <w:lang w:val="de-DE"/>
        </w:rPr>
        <w:t xml:space="preserve"> </w:t>
      </w:r>
      <w:r w:rsidRPr="00453F8D">
        <w:rPr>
          <w:sz w:val="20"/>
          <w:lang w:val="de-DE"/>
        </w:rPr>
        <w:t>của Việt Nam, chi phí trả nợ và lãi vay nằm trong tầm kiểm soát, tài khoản vãng lai thặng dư và dòng vốn FDI liên tục đổ vào Việt Nam. Trong Báo cáo về đổi mới sáng tạo toàn cầu công bố ngày 15 tháng 6, xếp hạng của Việt Nam tăng 12 bậc, đứng thứ 47/217 quốc gia/nền kinh tế.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75B"/>
    <w:rsid w:val="00024BB4"/>
    <w:rsid w:val="000407DA"/>
    <w:rsid w:val="00055D5D"/>
    <w:rsid w:val="00064548"/>
    <w:rsid w:val="0006766A"/>
    <w:rsid w:val="00076F1C"/>
    <w:rsid w:val="000815E1"/>
    <w:rsid w:val="000B26C8"/>
    <w:rsid w:val="000B68D1"/>
    <w:rsid w:val="000B7D16"/>
    <w:rsid w:val="000C4483"/>
    <w:rsid w:val="000D0C51"/>
    <w:rsid w:val="000D1C8A"/>
    <w:rsid w:val="000E08C6"/>
    <w:rsid w:val="00142260"/>
    <w:rsid w:val="00156CF2"/>
    <w:rsid w:val="00180BFE"/>
    <w:rsid w:val="00194641"/>
    <w:rsid w:val="001A1090"/>
    <w:rsid w:val="001B37FD"/>
    <w:rsid w:val="001C07DB"/>
    <w:rsid w:val="001C2D11"/>
    <w:rsid w:val="001C4D32"/>
    <w:rsid w:val="0020641A"/>
    <w:rsid w:val="00206B30"/>
    <w:rsid w:val="002579E5"/>
    <w:rsid w:val="0026751E"/>
    <w:rsid w:val="00274ADC"/>
    <w:rsid w:val="00284136"/>
    <w:rsid w:val="00285E44"/>
    <w:rsid w:val="00287023"/>
    <w:rsid w:val="00290872"/>
    <w:rsid w:val="002A70F2"/>
    <w:rsid w:val="002D1DC1"/>
    <w:rsid w:val="002F675B"/>
    <w:rsid w:val="00324C35"/>
    <w:rsid w:val="003336AE"/>
    <w:rsid w:val="00337387"/>
    <w:rsid w:val="0034318D"/>
    <w:rsid w:val="00360DCB"/>
    <w:rsid w:val="00365675"/>
    <w:rsid w:val="003769C3"/>
    <w:rsid w:val="003770D0"/>
    <w:rsid w:val="003C1013"/>
    <w:rsid w:val="003F4188"/>
    <w:rsid w:val="003F5C81"/>
    <w:rsid w:val="00447F3C"/>
    <w:rsid w:val="00453F8D"/>
    <w:rsid w:val="00456B14"/>
    <w:rsid w:val="00461D4D"/>
    <w:rsid w:val="004762EF"/>
    <w:rsid w:val="00476F05"/>
    <w:rsid w:val="00483365"/>
    <w:rsid w:val="0049479D"/>
    <w:rsid w:val="00513DDB"/>
    <w:rsid w:val="00556EC3"/>
    <w:rsid w:val="005737F7"/>
    <w:rsid w:val="0058728F"/>
    <w:rsid w:val="005B1F8E"/>
    <w:rsid w:val="005B22DC"/>
    <w:rsid w:val="005C7CF2"/>
    <w:rsid w:val="006243FD"/>
    <w:rsid w:val="00627F8D"/>
    <w:rsid w:val="0063222D"/>
    <w:rsid w:val="006323BE"/>
    <w:rsid w:val="00644668"/>
    <w:rsid w:val="0067441E"/>
    <w:rsid w:val="00686EE5"/>
    <w:rsid w:val="006F630C"/>
    <w:rsid w:val="00702B02"/>
    <w:rsid w:val="0070600F"/>
    <w:rsid w:val="00715994"/>
    <w:rsid w:val="00742D7F"/>
    <w:rsid w:val="00756576"/>
    <w:rsid w:val="007576D4"/>
    <w:rsid w:val="007640BB"/>
    <w:rsid w:val="007657EF"/>
    <w:rsid w:val="007878A7"/>
    <w:rsid w:val="007A07F3"/>
    <w:rsid w:val="007B1A93"/>
    <w:rsid w:val="007B3B62"/>
    <w:rsid w:val="007D5E67"/>
    <w:rsid w:val="00803EE7"/>
    <w:rsid w:val="00813275"/>
    <w:rsid w:val="008140E3"/>
    <w:rsid w:val="00817905"/>
    <w:rsid w:val="008244FA"/>
    <w:rsid w:val="00835334"/>
    <w:rsid w:val="00842F27"/>
    <w:rsid w:val="00850C25"/>
    <w:rsid w:val="0087492D"/>
    <w:rsid w:val="00880DCB"/>
    <w:rsid w:val="00884BFE"/>
    <w:rsid w:val="00897F92"/>
    <w:rsid w:val="008A53A0"/>
    <w:rsid w:val="008B1EE5"/>
    <w:rsid w:val="008C2445"/>
    <w:rsid w:val="008C3CBD"/>
    <w:rsid w:val="008D411A"/>
    <w:rsid w:val="008E76FD"/>
    <w:rsid w:val="0090141D"/>
    <w:rsid w:val="00911600"/>
    <w:rsid w:val="0091229E"/>
    <w:rsid w:val="009139D6"/>
    <w:rsid w:val="00931E4F"/>
    <w:rsid w:val="00955014"/>
    <w:rsid w:val="00961E38"/>
    <w:rsid w:val="009A007C"/>
    <w:rsid w:val="009B394D"/>
    <w:rsid w:val="009C2388"/>
    <w:rsid w:val="009C543B"/>
    <w:rsid w:val="009D0ED8"/>
    <w:rsid w:val="009E403E"/>
    <w:rsid w:val="009F47CA"/>
    <w:rsid w:val="00A041DA"/>
    <w:rsid w:val="00A32D8F"/>
    <w:rsid w:val="00A42524"/>
    <w:rsid w:val="00A760FC"/>
    <w:rsid w:val="00A85F47"/>
    <w:rsid w:val="00AB2CE3"/>
    <w:rsid w:val="00AC6451"/>
    <w:rsid w:val="00AD17A0"/>
    <w:rsid w:val="00AE2153"/>
    <w:rsid w:val="00AE7F52"/>
    <w:rsid w:val="00AF32A1"/>
    <w:rsid w:val="00AF4306"/>
    <w:rsid w:val="00B10F68"/>
    <w:rsid w:val="00B11C76"/>
    <w:rsid w:val="00B24ED5"/>
    <w:rsid w:val="00B2671A"/>
    <w:rsid w:val="00B87340"/>
    <w:rsid w:val="00BA68C2"/>
    <w:rsid w:val="00BA7B90"/>
    <w:rsid w:val="00BD42A8"/>
    <w:rsid w:val="00BE0020"/>
    <w:rsid w:val="00BF0BC2"/>
    <w:rsid w:val="00C01ED2"/>
    <w:rsid w:val="00C06152"/>
    <w:rsid w:val="00C12730"/>
    <w:rsid w:val="00C16719"/>
    <w:rsid w:val="00C35F19"/>
    <w:rsid w:val="00C44299"/>
    <w:rsid w:val="00C44702"/>
    <w:rsid w:val="00C46624"/>
    <w:rsid w:val="00C5082B"/>
    <w:rsid w:val="00C60103"/>
    <w:rsid w:val="00C628F9"/>
    <w:rsid w:val="00C72B3D"/>
    <w:rsid w:val="00CA0DD1"/>
    <w:rsid w:val="00CA12DC"/>
    <w:rsid w:val="00CC2BC7"/>
    <w:rsid w:val="00CE6389"/>
    <w:rsid w:val="00D40FD9"/>
    <w:rsid w:val="00D72FDE"/>
    <w:rsid w:val="00D96EA6"/>
    <w:rsid w:val="00DA3EAB"/>
    <w:rsid w:val="00DD768D"/>
    <w:rsid w:val="00DF6E7F"/>
    <w:rsid w:val="00E35EE6"/>
    <w:rsid w:val="00E41765"/>
    <w:rsid w:val="00EA13C9"/>
    <w:rsid w:val="00F179B0"/>
    <w:rsid w:val="00F24DEF"/>
    <w:rsid w:val="00F329DC"/>
    <w:rsid w:val="00F370A5"/>
    <w:rsid w:val="00F41A3B"/>
    <w:rsid w:val="00F54A63"/>
    <w:rsid w:val="00F67BB6"/>
    <w:rsid w:val="00F71BFE"/>
    <w:rsid w:val="00F85B7D"/>
    <w:rsid w:val="00FC2440"/>
    <w:rsid w:val="00FD1B4E"/>
    <w:rsid w:val="00FE3919"/>
    <w:rsid w:val="00FE4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4"/>
        <w:lang w:val="en-US" w:eastAsia="en-US" w:bidi="ar-SA"/>
      </w:rPr>
    </w:rPrDefault>
    <w:pPrDefault>
      <w:pPr>
        <w:spacing w:before="120" w:after="120" w:line="288" w:lineRule="auto"/>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uiPriority="99"/>
    <w:lsdException w:name="caption" w:semiHidden="1" w:unhideWhenUsed="1" w:qFormat="1"/>
    <w:lsdException w:name="footnote reference" w:qFormat="1"/>
    <w:lsdException w:name="Title" w:qFormat="1"/>
    <w:lsdException w:name="Subtitle" w:qFormat="1"/>
    <w:lsdException w:name="Block Text"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675B"/>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locked/>
    <w:rsid w:val="00C06152"/>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f"/>
    <w:basedOn w:val="Normal"/>
    <w:link w:val="FootnoteTextChar"/>
    <w:unhideWhenUsed/>
    <w:qFormat/>
    <w:rsid w:val="00C06152"/>
    <w:pPr>
      <w:autoSpaceDE w:val="0"/>
      <w:autoSpaceDN w:val="0"/>
      <w:spacing w:line="240" w:lineRule="auto"/>
      <w:ind w:firstLine="0"/>
    </w:pPr>
  </w:style>
  <w:style w:type="character" w:customStyle="1" w:styleId="FootnoteTextChar1">
    <w:name w:val="Footnote Text Char1"/>
    <w:basedOn w:val="DefaultParagraphFont"/>
    <w:rsid w:val="00C06152"/>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1,Ref,de nota al pie,Footnote + Arial,10 pt,Black,Footnote Text11"/>
    <w:unhideWhenUsed/>
    <w:qFormat/>
    <w:rsid w:val="00C06152"/>
    <w:rPr>
      <w:vertAlign w:val="superscript"/>
    </w:rPr>
  </w:style>
  <w:style w:type="paragraph" w:styleId="Header">
    <w:name w:val="header"/>
    <w:basedOn w:val="Normal"/>
    <w:link w:val="HeaderChar"/>
    <w:rsid w:val="00897F92"/>
    <w:pPr>
      <w:tabs>
        <w:tab w:val="center" w:pos="4680"/>
        <w:tab w:val="right" w:pos="9360"/>
      </w:tabs>
      <w:spacing w:before="0" w:after="0" w:line="240" w:lineRule="auto"/>
    </w:pPr>
  </w:style>
  <w:style w:type="character" w:customStyle="1" w:styleId="HeaderChar">
    <w:name w:val="Header Char"/>
    <w:basedOn w:val="DefaultParagraphFont"/>
    <w:link w:val="Header"/>
    <w:rsid w:val="00897F92"/>
  </w:style>
  <w:style w:type="paragraph" w:styleId="Footer">
    <w:name w:val="footer"/>
    <w:basedOn w:val="Normal"/>
    <w:link w:val="FooterChar"/>
    <w:uiPriority w:val="99"/>
    <w:rsid w:val="00897F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7F92"/>
  </w:style>
  <w:style w:type="paragraph" w:customStyle="1" w:styleId="Normal1">
    <w:name w:val="Normal1"/>
    <w:basedOn w:val="Normal"/>
    <w:uiPriority w:val="99"/>
    <w:rsid w:val="001A1090"/>
    <w:pPr>
      <w:spacing w:before="100" w:beforeAutospacing="1" w:after="100" w:afterAutospacing="1" w:line="240" w:lineRule="auto"/>
      <w:ind w:firstLine="0"/>
      <w:jc w:val="left"/>
    </w:pPr>
    <w:rPr>
      <w:rFonts w:ascii="Calibri" w:hAnsi="Calibri" w:cs="Calibri"/>
      <w:sz w:val="24"/>
    </w:rPr>
  </w:style>
  <w:style w:type="character" w:customStyle="1" w:styleId="normalchar">
    <w:name w:val="normal__char"/>
    <w:basedOn w:val="DefaultParagraphFont"/>
    <w:qFormat/>
    <w:rsid w:val="00756576"/>
  </w:style>
  <w:style w:type="character" w:styleId="Strong">
    <w:name w:val="Strong"/>
    <w:basedOn w:val="DefaultParagraphFont"/>
    <w:uiPriority w:val="22"/>
    <w:qFormat/>
    <w:rsid w:val="00742D7F"/>
    <w:rPr>
      <w:b/>
      <w:bCs/>
    </w:rPr>
  </w:style>
  <w:style w:type="paragraph" w:styleId="BalloonText">
    <w:name w:val="Balloon Text"/>
    <w:basedOn w:val="Normal"/>
    <w:link w:val="BalloonTextChar"/>
    <w:rsid w:val="0036567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365675"/>
    <w:rPr>
      <w:rFonts w:ascii="Tahoma" w:hAnsi="Tahoma" w:cs="Tahoma"/>
      <w:sz w:val="16"/>
      <w:szCs w:val="16"/>
    </w:rPr>
  </w:style>
  <w:style w:type="paragraph" w:customStyle="1" w:styleId="ListParagraph1">
    <w:name w:val="List Paragraph1"/>
    <w:basedOn w:val="Normal"/>
    <w:qFormat/>
    <w:rsid w:val="008140E3"/>
    <w:pPr>
      <w:ind w:left="720" w:firstLine="720"/>
      <w:contextualSpacing/>
    </w:pPr>
    <w:rPr>
      <w:rFonts w:eastAsia="Calibri"/>
      <w:szCs w:val="28"/>
    </w:rPr>
  </w:style>
  <w:style w:type="paragraph" w:styleId="BlockText">
    <w:name w:val="Block Text"/>
    <w:basedOn w:val="Normal"/>
    <w:uiPriority w:val="99"/>
    <w:unhideWhenUsed/>
    <w:rsid w:val="005C7CF2"/>
    <w:pPr>
      <w:ind w:left="57" w:right="57" w:firstLine="517"/>
    </w:pPr>
    <w:rPr>
      <w:rFonts w:eastAsia="Calibri"/>
      <w:szCs w:val="22"/>
    </w:rPr>
  </w:style>
  <w:style w:type="paragraph" w:customStyle="1" w:styleId="Boday">
    <w:name w:val="Boday"/>
    <w:basedOn w:val="Normal"/>
    <w:qFormat/>
    <w:rsid w:val="003C1013"/>
    <w:pPr>
      <w:spacing w:after="0" w:line="340" w:lineRule="exact"/>
      <w:ind w:firstLine="720"/>
    </w:pPr>
    <w:rPr>
      <w:color w:val="00000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4"/>
        <w:lang w:val="en-US" w:eastAsia="en-US" w:bidi="ar-SA"/>
      </w:rPr>
    </w:rPrDefault>
    <w:pPrDefault>
      <w:pPr>
        <w:spacing w:before="120" w:after="120" w:line="288" w:lineRule="auto"/>
        <w:ind w:firstLine="567"/>
        <w:jc w:val="both"/>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footer" w:uiPriority="99"/>
    <w:lsdException w:name="caption" w:semiHidden="1" w:unhideWhenUsed="1" w:qFormat="1"/>
    <w:lsdException w:name="footnote reference" w:qFormat="1"/>
    <w:lsdException w:name="Title" w:qFormat="1"/>
    <w:lsdException w:name="Subtitle" w:qFormat="1"/>
    <w:lsdException w:name="Block Text"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F675B"/>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locked/>
    <w:rsid w:val="00C06152"/>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f"/>
    <w:basedOn w:val="Normal"/>
    <w:link w:val="FootnoteTextChar"/>
    <w:unhideWhenUsed/>
    <w:qFormat/>
    <w:rsid w:val="00C06152"/>
    <w:pPr>
      <w:autoSpaceDE w:val="0"/>
      <w:autoSpaceDN w:val="0"/>
      <w:spacing w:line="240" w:lineRule="auto"/>
      <w:ind w:firstLine="0"/>
    </w:pPr>
  </w:style>
  <w:style w:type="character" w:customStyle="1" w:styleId="FootnoteTextChar1">
    <w:name w:val="Footnote Text Char1"/>
    <w:basedOn w:val="DefaultParagraphFont"/>
    <w:rsid w:val="00C06152"/>
    <w:rPr>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1,Ref,de nota al pie,Footnote + Arial,10 pt,Black,Footnote Text11"/>
    <w:unhideWhenUsed/>
    <w:qFormat/>
    <w:rsid w:val="00C06152"/>
    <w:rPr>
      <w:vertAlign w:val="superscript"/>
    </w:rPr>
  </w:style>
  <w:style w:type="paragraph" w:styleId="Header">
    <w:name w:val="header"/>
    <w:basedOn w:val="Normal"/>
    <w:link w:val="HeaderChar"/>
    <w:rsid w:val="00897F92"/>
    <w:pPr>
      <w:tabs>
        <w:tab w:val="center" w:pos="4680"/>
        <w:tab w:val="right" w:pos="9360"/>
      </w:tabs>
      <w:spacing w:before="0" w:after="0" w:line="240" w:lineRule="auto"/>
    </w:pPr>
  </w:style>
  <w:style w:type="character" w:customStyle="1" w:styleId="HeaderChar">
    <w:name w:val="Header Char"/>
    <w:basedOn w:val="DefaultParagraphFont"/>
    <w:link w:val="Header"/>
    <w:rsid w:val="00897F92"/>
  </w:style>
  <w:style w:type="paragraph" w:styleId="Footer">
    <w:name w:val="footer"/>
    <w:basedOn w:val="Normal"/>
    <w:link w:val="FooterChar"/>
    <w:uiPriority w:val="99"/>
    <w:rsid w:val="00897F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97F92"/>
  </w:style>
  <w:style w:type="paragraph" w:customStyle="1" w:styleId="Normal1">
    <w:name w:val="Normal1"/>
    <w:basedOn w:val="Normal"/>
    <w:uiPriority w:val="99"/>
    <w:rsid w:val="001A1090"/>
    <w:pPr>
      <w:spacing w:before="100" w:beforeAutospacing="1" w:after="100" w:afterAutospacing="1" w:line="240" w:lineRule="auto"/>
      <w:ind w:firstLine="0"/>
      <w:jc w:val="left"/>
    </w:pPr>
    <w:rPr>
      <w:rFonts w:ascii="Calibri" w:hAnsi="Calibri" w:cs="Calibri"/>
      <w:sz w:val="24"/>
    </w:rPr>
  </w:style>
  <w:style w:type="character" w:customStyle="1" w:styleId="normalchar">
    <w:name w:val="normal__char"/>
    <w:basedOn w:val="DefaultParagraphFont"/>
    <w:qFormat/>
    <w:rsid w:val="00756576"/>
  </w:style>
  <w:style w:type="character" w:styleId="Strong">
    <w:name w:val="Strong"/>
    <w:basedOn w:val="DefaultParagraphFont"/>
    <w:uiPriority w:val="22"/>
    <w:qFormat/>
    <w:rsid w:val="00742D7F"/>
    <w:rPr>
      <w:b/>
      <w:bCs/>
    </w:rPr>
  </w:style>
  <w:style w:type="paragraph" w:styleId="BalloonText">
    <w:name w:val="Balloon Text"/>
    <w:basedOn w:val="Normal"/>
    <w:link w:val="BalloonTextChar"/>
    <w:rsid w:val="0036567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rsid w:val="00365675"/>
    <w:rPr>
      <w:rFonts w:ascii="Tahoma" w:hAnsi="Tahoma" w:cs="Tahoma"/>
      <w:sz w:val="16"/>
      <w:szCs w:val="16"/>
    </w:rPr>
  </w:style>
  <w:style w:type="paragraph" w:customStyle="1" w:styleId="ListParagraph1">
    <w:name w:val="List Paragraph1"/>
    <w:basedOn w:val="Normal"/>
    <w:qFormat/>
    <w:rsid w:val="008140E3"/>
    <w:pPr>
      <w:ind w:left="720" w:firstLine="720"/>
      <w:contextualSpacing/>
    </w:pPr>
    <w:rPr>
      <w:rFonts w:eastAsia="Calibri"/>
      <w:szCs w:val="28"/>
    </w:rPr>
  </w:style>
  <w:style w:type="paragraph" w:styleId="BlockText">
    <w:name w:val="Block Text"/>
    <w:basedOn w:val="Normal"/>
    <w:uiPriority w:val="99"/>
    <w:unhideWhenUsed/>
    <w:rsid w:val="005C7CF2"/>
    <w:pPr>
      <w:ind w:left="57" w:right="57" w:firstLine="517"/>
    </w:pPr>
    <w:rPr>
      <w:rFonts w:eastAsia="Calibri"/>
      <w:szCs w:val="22"/>
    </w:rPr>
  </w:style>
  <w:style w:type="paragraph" w:customStyle="1" w:styleId="Boday">
    <w:name w:val="Boday"/>
    <w:basedOn w:val="Normal"/>
    <w:qFormat/>
    <w:rsid w:val="003C1013"/>
    <w:pPr>
      <w:spacing w:after="0" w:line="340" w:lineRule="exact"/>
      <w:ind w:firstLine="720"/>
    </w:pPr>
    <w:rPr>
      <w:color w:val="00000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62232">
      <w:bodyDiv w:val="1"/>
      <w:marLeft w:val="0"/>
      <w:marRight w:val="0"/>
      <w:marTop w:val="0"/>
      <w:marBottom w:val="0"/>
      <w:divBdr>
        <w:top w:val="none" w:sz="0" w:space="0" w:color="auto"/>
        <w:left w:val="none" w:sz="0" w:space="0" w:color="auto"/>
        <w:bottom w:val="none" w:sz="0" w:space="0" w:color="auto"/>
        <w:right w:val="none" w:sz="0" w:space="0" w:color="auto"/>
      </w:divBdr>
    </w:div>
    <w:div w:id="67971008">
      <w:bodyDiv w:val="1"/>
      <w:marLeft w:val="0"/>
      <w:marRight w:val="0"/>
      <w:marTop w:val="0"/>
      <w:marBottom w:val="0"/>
      <w:divBdr>
        <w:top w:val="none" w:sz="0" w:space="0" w:color="auto"/>
        <w:left w:val="none" w:sz="0" w:space="0" w:color="auto"/>
        <w:bottom w:val="none" w:sz="0" w:space="0" w:color="auto"/>
        <w:right w:val="none" w:sz="0" w:space="0" w:color="auto"/>
      </w:divBdr>
    </w:div>
    <w:div w:id="109513045">
      <w:bodyDiv w:val="1"/>
      <w:marLeft w:val="0"/>
      <w:marRight w:val="0"/>
      <w:marTop w:val="0"/>
      <w:marBottom w:val="0"/>
      <w:divBdr>
        <w:top w:val="none" w:sz="0" w:space="0" w:color="auto"/>
        <w:left w:val="none" w:sz="0" w:space="0" w:color="auto"/>
        <w:bottom w:val="none" w:sz="0" w:space="0" w:color="auto"/>
        <w:right w:val="none" w:sz="0" w:space="0" w:color="auto"/>
      </w:divBdr>
    </w:div>
    <w:div w:id="129054921">
      <w:bodyDiv w:val="1"/>
      <w:marLeft w:val="0"/>
      <w:marRight w:val="0"/>
      <w:marTop w:val="0"/>
      <w:marBottom w:val="0"/>
      <w:divBdr>
        <w:top w:val="none" w:sz="0" w:space="0" w:color="auto"/>
        <w:left w:val="none" w:sz="0" w:space="0" w:color="auto"/>
        <w:bottom w:val="none" w:sz="0" w:space="0" w:color="auto"/>
        <w:right w:val="none" w:sz="0" w:space="0" w:color="auto"/>
      </w:divBdr>
    </w:div>
    <w:div w:id="247663017">
      <w:bodyDiv w:val="1"/>
      <w:marLeft w:val="0"/>
      <w:marRight w:val="0"/>
      <w:marTop w:val="0"/>
      <w:marBottom w:val="0"/>
      <w:divBdr>
        <w:top w:val="none" w:sz="0" w:space="0" w:color="auto"/>
        <w:left w:val="none" w:sz="0" w:space="0" w:color="auto"/>
        <w:bottom w:val="none" w:sz="0" w:space="0" w:color="auto"/>
        <w:right w:val="none" w:sz="0" w:space="0" w:color="auto"/>
      </w:divBdr>
    </w:div>
    <w:div w:id="249780670">
      <w:bodyDiv w:val="1"/>
      <w:marLeft w:val="0"/>
      <w:marRight w:val="0"/>
      <w:marTop w:val="0"/>
      <w:marBottom w:val="0"/>
      <w:divBdr>
        <w:top w:val="none" w:sz="0" w:space="0" w:color="auto"/>
        <w:left w:val="none" w:sz="0" w:space="0" w:color="auto"/>
        <w:bottom w:val="none" w:sz="0" w:space="0" w:color="auto"/>
        <w:right w:val="none" w:sz="0" w:space="0" w:color="auto"/>
      </w:divBdr>
    </w:div>
    <w:div w:id="281959847">
      <w:bodyDiv w:val="1"/>
      <w:marLeft w:val="0"/>
      <w:marRight w:val="0"/>
      <w:marTop w:val="0"/>
      <w:marBottom w:val="0"/>
      <w:divBdr>
        <w:top w:val="none" w:sz="0" w:space="0" w:color="auto"/>
        <w:left w:val="none" w:sz="0" w:space="0" w:color="auto"/>
        <w:bottom w:val="none" w:sz="0" w:space="0" w:color="auto"/>
        <w:right w:val="none" w:sz="0" w:space="0" w:color="auto"/>
      </w:divBdr>
    </w:div>
    <w:div w:id="308752816">
      <w:bodyDiv w:val="1"/>
      <w:marLeft w:val="0"/>
      <w:marRight w:val="0"/>
      <w:marTop w:val="0"/>
      <w:marBottom w:val="0"/>
      <w:divBdr>
        <w:top w:val="none" w:sz="0" w:space="0" w:color="auto"/>
        <w:left w:val="none" w:sz="0" w:space="0" w:color="auto"/>
        <w:bottom w:val="none" w:sz="0" w:space="0" w:color="auto"/>
        <w:right w:val="none" w:sz="0" w:space="0" w:color="auto"/>
      </w:divBdr>
    </w:div>
    <w:div w:id="331370883">
      <w:bodyDiv w:val="1"/>
      <w:marLeft w:val="0"/>
      <w:marRight w:val="0"/>
      <w:marTop w:val="0"/>
      <w:marBottom w:val="0"/>
      <w:divBdr>
        <w:top w:val="none" w:sz="0" w:space="0" w:color="auto"/>
        <w:left w:val="none" w:sz="0" w:space="0" w:color="auto"/>
        <w:bottom w:val="none" w:sz="0" w:space="0" w:color="auto"/>
        <w:right w:val="none" w:sz="0" w:space="0" w:color="auto"/>
      </w:divBdr>
    </w:div>
    <w:div w:id="354119309">
      <w:bodyDiv w:val="1"/>
      <w:marLeft w:val="0"/>
      <w:marRight w:val="0"/>
      <w:marTop w:val="0"/>
      <w:marBottom w:val="0"/>
      <w:divBdr>
        <w:top w:val="none" w:sz="0" w:space="0" w:color="auto"/>
        <w:left w:val="none" w:sz="0" w:space="0" w:color="auto"/>
        <w:bottom w:val="none" w:sz="0" w:space="0" w:color="auto"/>
        <w:right w:val="none" w:sz="0" w:space="0" w:color="auto"/>
      </w:divBdr>
    </w:div>
    <w:div w:id="416248281">
      <w:bodyDiv w:val="1"/>
      <w:marLeft w:val="0"/>
      <w:marRight w:val="0"/>
      <w:marTop w:val="0"/>
      <w:marBottom w:val="0"/>
      <w:divBdr>
        <w:top w:val="none" w:sz="0" w:space="0" w:color="auto"/>
        <w:left w:val="none" w:sz="0" w:space="0" w:color="auto"/>
        <w:bottom w:val="none" w:sz="0" w:space="0" w:color="auto"/>
        <w:right w:val="none" w:sz="0" w:space="0" w:color="auto"/>
      </w:divBdr>
    </w:div>
    <w:div w:id="542059990">
      <w:bodyDiv w:val="1"/>
      <w:marLeft w:val="0"/>
      <w:marRight w:val="0"/>
      <w:marTop w:val="0"/>
      <w:marBottom w:val="0"/>
      <w:divBdr>
        <w:top w:val="none" w:sz="0" w:space="0" w:color="auto"/>
        <w:left w:val="none" w:sz="0" w:space="0" w:color="auto"/>
        <w:bottom w:val="none" w:sz="0" w:space="0" w:color="auto"/>
        <w:right w:val="none" w:sz="0" w:space="0" w:color="auto"/>
      </w:divBdr>
    </w:div>
    <w:div w:id="638876347">
      <w:bodyDiv w:val="1"/>
      <w:marLeft w:val="0"/>
      <w:marRight w:val="0"/>
      <w:marTop w:val="0"/>
      <w:marBottom w:val="0"/>
      <w:divBdr>
        <w:top w:val="none" w:sz="0" w:space="0" w:color="auto"/>
        <w:left w:val="none" w:sz="0" w:space="0" w:color="auto"/>
        <w:bottom w:val="none" w:sz="0" w:space="0" w:color="auto"/>
        <w:right w:val="none" w:sz="0" w:space="0" w:color="auto"/>
      </w:divBdr>
    </w:div>
    <w:div w:id="770708315">
      <w:bodyDiv w:val="1"/>
      <w:marLeft w:val="0"/>
      <w:marRight w:val="0"/>
      <w:marTop w:val="0"/>
      <w:marBottom w:val="0"/>
      <w:divBdr>
        <w:top w:val="none" w:sz="0" w:space="0" w:color="auto"/>
        <w:left w:val="none" w:sz="0" w:space="0" w:color="auto"/>
        <w:bottom w:val="none" w:sz="0" w:space="0" w:color="auto"/>
        <w:right w:val="none" w:sz="0" w:space="0" w:color="auto"/>
      </w:divBdr>
    </w:div>
    <w:div w:id="779835772">
      <w:bodyDiv w:val="1"/>
      <w:marLeft w:val="0"/>
      <w:marRight w:val="0"/>
      <w:marTop w:val="0"/>
      <w:marBottom w:val="0"/>
      <w:divBdr>
        <w:top w:val="none" w:sz="0" w:space="0" w:color="auto"/>
        <w:left w:val="none" w:sz="0" w:space="0" w:color="auto"/>
        <w:bottom w:val="none" w:sz="0" w:space="0" w:color="auto"/>
        <w:right w:val="none" w:sz="0" w:space="0" w:color="auto"/>
      </w:divBdr>
    </w:div>
    <w:div w:id="815880598">
      <w:bodyDiv w:val="1"/>
      <w:marLeft w:val="0"/>
      <w:marRight w:val="0"/>
      <w:marTop w:val="0"/>
      <w:marBottom w:val="0"/>
      <w:divBdr>
        <w:top w:val="none" w:sz="0" w:space="0" w:color="auto"/>
        <w:left w:val="none" w:sz="0" w:space="0" w:color="auto"/>
        <w:bottom w:val="none" w:sz="0" w:space="0" w:color="auto"/>
        <w:right w:val="none" w:sz="0" w:space="0" w:color="auto"/>
      </w:divBdr>
    </w:div>
    <w:div w:id="897935044">
      <w:bodyDiv w:val="1"/>
      <w:marLeft w:val="0"/>
      <w:marRight w:val="0"/>
      <w:marTop w:val="0"/>
      <w:marBottom w:val="0"/>
      <w:divBdr>
        <w:top w:val="none" w:sz="0" w:space="0" w:color="auto"/>
        <w:left w:val="none" w:sz="0" w:space="0" w:color="auto"/>
        <w:bottom w:val="none" w:sz="0" w:space="0" w:color="auto"/>
        <w:right w:val="none" w:sz="0" w:space="0" w:color="auto"/>
      </w:divBdr>
    </w:div>
    <w:div w:id="912423854">
      <w:bodyDiv w:val="1"/>
      <w:marLeft w:val="0"/>
      <w:marRight w:val="0"/>
      <w:marTop w:val="0"/>
      <w:marBottom w:val="0"/>
      <w:divBdr>
        <w:top w:val="none" w:sz="0" w:space="0" w:color="auto"/>
        <w:left w:val="none" w:sz="0" w:space="0" w:color="auto"/>
        <w:bottom w:val="none" w:sz="0" w:space="0" w:color="auto"/>
        <w:right w:val="none" w:sz="0" w:space="0" w:color="auto"/>
      </w:divBdr>
    </w:div>
    <w:div w:id="1093169265">
      <w:bodyDiv w:val="1"/>
      <w:marLeft w:val="0"/>
      <w:marRight w:val="0"/>
      <w:marTop w:val="0"/>
      <w:marBottom w:val="0"/>
      <w:divBdr>
        <w:top w:val="none" w:sz="0" w:space="0" w:color="auto"/>
        <w:left w:val="none" w:sz="0" w:space="0" w:color="auto"/>
        <w:bottom w:val="none" w:sz="0" w:space="0" w:color="auto"/>
        <w:right w:val="none" w:sz="0" w:space="0" w:color="auto"/>
      </w:divBdr>
    </w:div>
    <w:div w:id="1120416425">
      <w:bodyDiv w:val="1"/>
      <w:marLeft w:val="0"/>
      <w:marRight w:val="0"/>
      <w:marTop w:val="0"/>
      <w:marBottom w:val="0"/>
      <w:divBdr>
        <w:top w:val="none" w:sz="0" w:space="0" w:color="auto"/>
        <w:left w:val="none" w:sz="0" w:space="0" w:color="auto"/>
        <w:bottom w:val="none" w:sz="0" w:space="0" w:color="auto"/>
        <w:right w:val="none" w:sz="0" w:space="0" w:color="auto"/>
      </w:divBdr>
    </w:div>
    <w:div w:id="1181314179">
      <w:bodyDiv w:val="1"/>
      <w:marLeft w:val="0"/>
      <w:marRight w:val="0"/>
      <w:marTop w:val="0"/>
      <w:marBottom w:val="0"/>
      <w:divBdr>
        <w:top w:val="none" w:sz="0" w:space="0" w:color="auto"/>
        <w:left w:val="none" w:sz="0" w:space="0" w:color="auto"/>
        <w:bottom w:val="none" w:sz="0" w:space="0" w:color="auto"/>
        <w:right w:val="none" w:sz="0" w:space="0" w:color="auto"/>
      </w:divBdr>
    </w:div>
    <w:div w:id="1216551571">
      <w:bodyDiv w:val="1"/>
      <w:marLeft w:val="0"/>
      <w:marRight w:val="0"/>
      <w:marTop w:val="0"/>
      <w:marBottom w:val="0"/>
      <w:divBdr>
        <w:top w:val="none" w:sz="0" w:space="0" w:color="auto"/>
        <w:left w:val="none" w:sz="0" w:space="0" w:color="auto"/>
        <w:bottom w:val="none" w:sz="0" w:space="0" w:color="auto"/>
        <w:right w:val="none" w:sz="0" w:space="0" w:color="auto"/>
      </w:divBdr>
    </w:div>
    <w:div w:id="1224021346">
      <w:bodyDiv w:val="1"/>
      <w:marLeft w:val="0"/>
      <w:marRight w:val="0"/>
      <w:marTop w:val="0"/>
      <w:marBottom w:val="0"/>
      <w:divBdr>
        <w:top w:val="none" w:sz="0" w:space="0" w:color="auto"/>
        <w:left w:val="none" w:sz="0" w:space="0" w:color="auto"/>
        <w:bottom w:val="none" w:sz="0" w:space="0" w:color="auto"/>
        <w:right w:val="none" w:sz="0" w:space="0" w:color="auto"/>
      </w:divBdr>
    </w:div>
    <w:div w:id="1300112182">
      <w:bodyDiv w:val="1"/>
      <w:marLeft w:val="0"/>
      <w:marRight w:val="0"/>
      <w:marTop w:val="0"/>
      <w:marBottom w:val="0"/>
      <w:divBdr>
        <w:top w:val="none" w:sz="0" w:space="0" w:color="auto"/>
        <w:left w:val="none" w:sz="0" w:space="0" w:color="auto"/>
        <w:bottom w:val="none" w:sz="0" w:space="0" w:color="auto"/>
        <w:right w:val="none" w:sz="0" w:space="0" w:color="auto"/>
      </w:divBdr>
    </w:div>
    <w:div w:id="1315448658">
      <w:bodyDiv w:val="1"/>
      <w:marLeft w:val="0"/>
      <w:marRight w:val="0"/>
      <w:marTop w:val="0"/>
      <w:marBottom w:val="0"/>
      <w:divBdr>
        <w:top w:val="none" w:sz="0" w:space="0" w:color="auto"/>
        <w:left w:val="none" w:sz="0" w:space="0" w:color="auto"/>
        <w:bottom w:val="none" w:sz="0" w:space="0" w:color="auto"/>
        <w:right w:val="none" w:sz="0" w:space="0" w:color="auto"/>
      </w:divBdr>
    </w:div>
    <w:div w:id="1347364640">
      <w:bodyDiv w:val="1"/>
      <w:marLeft w:val="0"/>
      <w:marRight w:val="0"/>
      <w:marTop w:val="0"/>
      <w:marBottom w:val="0"/>
      <w:divBdr>
        <w:top w:val="none" w:sz="0" w:space="0" w:color="auto"/>
        <w:left w:val="none" w:sz="0" w:space="0" w:color="auto"/>
        <w:bottom w:val="none" w:sz="0" w:space="0" w:color="auto"/>
        <w:right w:val="none" w:sz="0" w:space="0" w:color="auto"/>
      </w:divBdr>
    </w:div>
    <w:div w:id="1370716315">
      <w:bodyDiv w:val="1"/>
      <w:marLeft w:val="0"/>
      <w:marRight w:val="0"/>
      <w:marTop w:val="0"/>
      <w:marBottom w:val="0"/>
      <w:divBdr>
        <w:top w:val="none" w:sz="0" w:space="0" w:color="auto"/>
        <w:left w:val="none" w:sz="0" w:space="0" w:color="auto"/>
        <w:bottom w:val="none" w:sz="0" w:space="0" w:color="auto"/>
        <w:right w:val="none" w:sz="0" w:space="0" w:color="auto"/>
      </w:divBdr>
    </w:div>
    <w:div w:id="1373842548">
      <w:bodyDiv w:val="1"/>
      <w:marLeft w:val="0"/>
      <w:marRight w:val="0"/>
      <w:marTop w:val="0"/>
      <w:marBottom w:val="0"/>
      <w:divBdr>
        <w:top w:val="none" w:sz="0" w:space="0" w:color="auto"/>
        <w:left w:val="none" w:sz="0" w:space="0" w:color="auto"/>
        <w:bottom w:val="none" w:sz="0" w:space="0" w:color="auto"/>
        <w:right w:val="none" w:sz="0" w:space="0" w:color="auto"/>
      </w:divBdr>
    </w:div>
    <w:div w:id="1389649243">
      <w:bodyDiv w:val="1"/>
      <w:marLeft w:val="0"/>
      <w:marRight w:val="0"/>
      <w:marTop w:val="0"/>
      <w:marBottom w:val="0"/>
      <w:divBdr>
        <w:top w:val="none" w:sz="0" w:space="0" w:color="auto"/>
        <w:left w:val="none" w:sz="0" w:space="0" w:color="auto"/>
        <w:bottom w:val="none" w:sz="0" w:space="0" w:color="auto"/>
        <w:right w:val="none" w:sz="0" w:space="0" w:color="auto"/>
      </w:divBdr>
    </w:div>
    <w:div w:id="1402021234">
      <w:bodyDiv w:val="1"/>
      <w:marLeft w:val="0"/>
      <w:marRight w:val="0"/>
      <w:marTop w:val="0"/>
      <w:marBottom w:val="0"/>
      <w:divBdr>
        <w:top w:val="none" w:sz="0" w:space="0" w:color="auto"/>
        <w:left w:val="none" w:sz="0" w:space="0" w:color="auto"/>
        <w:bottom w:val="none" w:sz="0" w:space="0" w:color="auto"/>
        <w:right w:val="none" w:sz="0" w:space="0" w:color="auto"/>
      </w:divBdr>
    </w:div>
    <w:div w:id="1430159226">
      <w:bodyDiv w:val="1"/>
      <w:marLeft w:val="0"/>
      <w:marRight w:val="0"/>
      <w:marTop w:val="0"/>
      <w:marBottom w:val="0"/>
      <w:divBdr>
        <w:top w:val="none" w:sz="0" w:space="0" w:color="auto"/>
        <w:left w:val="none" w:sz="0" w:space="0" w:color="auto"/>
        <w:bottom w:val="none" w:sz="0" w:space="0" w:color="auto"/>
        <w:right w:val="none" w:sz="0" w:space="0" w:color="auto"/>
      </w:divBdr>
    </w:div>
    <w:div w:id="1606376822">
      <w:bodyDiv w:val="1"/>
      <w:marLeft w:val="0"/>
      <w:marRight w:val="0"/>
      <w:marTop w:val="0"/>
      <w:marBottom w:val="0"/>
      <w:divBdr>
        <w:top w:val="none" w:sz="0" w:space="0" w:color="auto"/>
        <w:left w:val="none" w:sz="0" w:space="0" w:color="auto"/>
        <w:bottom w:val="none" w:sz="0" w:space="0" w:color="auto"/>
        <w:right w:val="none" w:sz="0" w:space="0" w:color="auto"/>
      </w:divBdr>
    </w:div>
    <w:div w:id="1616449078">
      <w:bodyDiv w:val="1"/>
      <w:marLeft w:val="0"/>
      <w:marRight w:val="0"/>
      <w:marTop w:val="0"/>
      <w:marBottom w:val="0"/>
      <w:divBdr>
        <w:top w:val="none" w:sz="0" w:space="0" w:color="auto"/>
        <w:left w:val="none" w:sz="0" w:space="0" w:color="auto"/>
        <w:bottom w:val="none" w:sz="0" w:space="0" w:color="auto"/>
        <w:right w:val="none" w:sz="0" w:space="0" w:color="auto"/>
      </w:divBdr>
    </w:div>
    <w:div w:id="1638563147">
      <w:bodyDiv w:val="1"/>
      <w:marLeft w:val="0"/>
      <w:marRight w:val="0"/>
      <w:marTop w:val="0"/>
      <w:marBottom w:val="0"/>
      <w:divBdr>
        <w:top w:val="none" w:sz="0" w:space="0" w:color="auto"/>
        <w:left w:val="none" w:sz="0" w:space="0" w:color="auto"/>
        <w:bottom w:val="none" w:sz="0" w:space="0" w:color="auto"/>
        <w:right w:val="none" w:sz="0" w:space="0" w:color="auto"/>
      </w:divBdr>
    </w:div>
    <w:div w:id="1670282448">
      <w:bodyDiv w:val="1"/>
      <w:marLeft w:val="0"/>
      <w:marRight w:val="0"/>
      <w:marTop w:val="0"/>
      <w:marBottom w:val="0"/>
      <w:divBdr>
        <w:top w:val="none" w:sz="0" w:space="0" w:color="auto"/>
        <w:left w:val="none" w:sz="0" w:space="0" w:color="auto"/>
        <w:bottom w:val="none" w:sz="0" w:space="0" w:color="auto"/>
        <w:right w:val="none" w:sz="0" w:space="0" w:color="auto"/>
      </w:divBdr>
    </w:div>
    <w:div w:id="1755593104">
      <w:bodyDiv w:val="1"/>
      <w:marLeft w:val="0"/>
      <w:marRight w:val="0"/>
      <w:marTop w:val="0"/>
      <w:marBottom w:val="0"/>
      <w:divBdr>
        <w:top w:val="none" w:sz="0" w:space="0" w:color="auto"/>
        <w:left w:val="none" w:sz="0" w:space="0" w:color="auto"/>
        <w:bottom w:val="none" w:sz="0" w:space="0" w:color="auto"/>
        <w:right w:val="none" w:sz="0" w:space="0" w:color="auto"/>
      </w:divBdr>
    </w:div>
    <w:div w:id="1796093635">
      <w:bodyDiv w:val="1"/>
      <w:marLeft w:val="0"/>
      <w:marRight w:val="0"/>
      <w:marTop w:val="0"/>
      <w:marBottom w:val="0"/>
      <w:divBdr>
        <w:top w:val="none" w:sz="0" w:space="0" w:color="auto"/>
        <w:left w:val="none" w:sz="0" w:space="0" w:color="auto"/>
        <w:bottom w:val="none" w:sz="0" w:space="0" w:color="auto"/>
        <w:right w:val="none" w:sz="0" w:space="0" w:color="auto"/>
      </w:divBdr>
    </w:div>
    <w:div w:id="1826166793">
      <w:bodyDiv w:val="1"/>
      <w:marLeft w:val="0"/>
      <w:marRight w:val="0"/>
      <w:marTop w:val="0"/>
      <w:marBottom w:val="0"/>
      <w:divBdr>
        <w:top w:val="none" w:sz="0" w:space="0" w:color="auto"/>
        <w:left w:val="none" w:sz="0" w:space="0" w:color="auto"/>
        <w:bottom w:val="none" w:sz="0" w:space="0" w:color="auto"/>
        <w:right w:val="none" w:sz="0" w:space="0" w:color="auto"/>
      </w:divBdr>
    </w:div>
    <w:div w:id="1874028876">
      <w:bodyDiv w:val="1"/>
      <w:marLeft w:val="0"/>
      <w:marRight w:val="0"/>
      <w:marTop w:val="0"/>
      <w:marBottom w:val="0"/>
      <w:divBdr>
        <w:top w:val="none" w:sz="0" w:space="0" w:color="auto"/>
        <w:left w:val="none" w:sz="0" w:space="0" w:color="auto"/>
        <w:bottom w:val="none" w:sz="0" w:space="0" w:color="auto"/>
        <w:right w:val="none" w:sz="0" w:space="0" w:color="auto"/>
      </w:divBdr>
    </w:div>
    <w:div w:id="1944916474">
      <w:bodyDiv w:val="1"/>
      <w:marLeft w:val="0"/>
      <w:marRight w:val="0"/>
      <w:marTop w:val="0"/>
      <w:marBottom w:val="0"/>
      <w:divBdr>
        <w:top w:val="none" w:sz="0" w:space="0" w:color="auto"/>
        <w:left w:val="none" w:sz="0" w:space="0" w:color="auto"/>
        <w:bottom w:val="none" w:sz="0" w:space="0" w:color="auto"/>
        <w:right w:val="none" w:sz="0" w:space="0" w:color="auto"/>
      </w:divBdr>
    </w:div>
    <w:div w:id="199190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B4601-176E-45CA-B979-A077D3987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32</Pages>
  <Words>10453</Words>
  <Characters>59583</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25</cp:revision>
  <cp:lastPrinted>2017-07-01T04:38:00Z</cp:lastPrinted>
  <dcterms:created xsi:type="dcterms:W3CDTF">2017-07-01T03:10:00Z</dcterms:created>
  <dcterms:modified xsi:type="dcterms:W3CDTF">2017-07-01T05:17:00Z</dcterms:modified>
</cp:coreProperties>
</file>